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49" w:rsidRDefault="00F16458" w:rsidP="00952A1E">
      <w:pPr>
        <w:jc w:val="center"/>
        <w:rPr>
          <w:rFonts w:cs="Times New Roman"/>
          <w:b/>
          <w:szCs w:val="28"/>
        </w:rPr>
      </w:pPr>
      <w:bookmarkStart w:id="0" w:name="_GoBack"/>
      <w:bookmarkEnd w:id="0"/>
      <w:r>
        <w:rPr>
          <w:rFonts w:cs="Times New Roman"/>
          <w:b/>
          <w:szCs w:val="28"/>
        </w:rPr>
        <w:t>72 CÂU HỎI ĐÁP</w:t>
      </w:r>
    </w:p>
    <w:p w:rsidR="00952A1E" w:rsidRDefault="00952A1E" w:rsidP="00952A1E">
      <w:pPr>
        <w:jc w:val="center"/>
        <w:rPr>
          <w:rFonts w:cs="Times New Roman"/>
          <w:b/>
          <w:szCs w:val="28"/>
        </w:rPr>
      </w:pPr>
      <w:r>
        <w:rPr>
          <w:rFonts w:cs="Times New Roman"/>
          <w:b/>
          <w:szCs w:val="28"/>
        </w:rPr>
        <w:t>Người biên soạn: Hoàng Việt Hà</w:t>
      </w:r>
    </w:p>
    <w:p w:rsidR="00442249" w:rsidRDefault="00F16458">
      <w:pPr>
        <w:jc w:val="both"/>
        <w:rPr>
          <w:rFonts w:cs="Times New Roman"/>
          <w:b/>
          <w:szCs w:val="28"/>
        </w:rPr>
      </w:pPr>
      <w:r>
        <w:rPr>
          <w:rFonts w:cs="Times New Roman"/>
          <w:b/>
          <w:szCs w:val="28"/>
        </w:rPr>
        <w:t>I. Luật Thuế giá trị gia tăng năm 2024</w:t>
      </w:r>
    </w:p>
    <w:p w:rsidR="00442249" w:rsidRDefault="00F16458">
      <w:pPr>
        <w:jc w:val="both"/>
        <w:rPr>
          <w:rFonts w:cs="Times New Roman"/>
          <w:b/>
          <w:szCs w:val="28"/>
        </w:rPr>
      </w:pPr>
      <w:r>
        <w:rPr>
          <w:rFonts w:cs="Times New Roman"/>
          <w:b/>
          <w:szCs w:val="28"/>
        </w:rPr>
        <w:t>1. Tôi được biết Quốc hội mới thông qua Luật Thuế giá trị gia tăng. Xin hỏi, theo quy định của Luật mới thì thuế giá trị gia tăng là gì? Đối tượng nào phải chịu thuế giá trị gia tăng?</w:t>
      </w:r>
    </w:p>
    <w:p w:rsidR="00442249" w:rsidRDefault="00F16458">
      <w:pPr>
        <w:jc w:val="both"/>
        <w:rPr>
          <w:rFonts w:cs="Times New Roman"/>
          <w:szCs w:val="28"/>
        </w:rPr>
      </w:pPr>
      <w:r>
        <w:rPr>
          <w:rFonts w:cs="Times New Roman"/>
          <w:szCs w:val="28"/>
        </w:rPr>
        <w:t xml:space="preserve">Luật Thuế giá trị gia tăng được Quốc hội thông qua ngày 26/11/2024, theo đó, tại Điều 2 của Luật quy định thuế giá trị gia tăng </w:t>
      </w:r>
      <w:r>
        <w:rPr>
          <w:rFonts w:cs="Times New Roman"/>
          <w:color w:val="000000"/>
          <w:szCs w:val="28"/>
          <w:shd w:val="clear" w:color="auto" w:fill="FFFFFF"/>
        </w:rPr>
        <w:t>là thuế tính trên giá trị tăng thêm của hàng hóa, dịch vụ phát sinh trong quá trình từ sản xuất, lưu thông đến tiêu dùng.</w:t>
      </w:r>
    </w:p>
    <w:p w:rsidR="00442249" w:rsidRDefault="00F16458">
      <w:pPr>
        <w:jc w:val="both"/>
        <w:rPr>
          <w:rFonts w:cs="Times New Roman"/>
          <w:color w:val="000000"/>
          <w:szCs w:val="28"/>
          <w:shd w:val="clear" w:color="auto" w:fill="FFFFFF"/>
        </w:rPr>
      </w:pPr>
      <w:r>
        <w:rPr>
          <w:rFonts w:cs="Times New Roman"/>
          <w:szCs w:val="28"/>
        </w:rPr>
        <w:t xml:space="preserve">Đồng thời, Điều 3 Luật Thuế giá trị gia tăng quy định đối tượng chịu thuế là </w:t>
      </w:r>
      <w:r>
        <w:rPr>
          <w:rFonts w:cs="Times New Roman"/>
          <w:color w:val="000000"/>
          <w:szCs w:val="28"/>
          <w:shd w:val="clear" w:color="auto" w:fill="FFFFFF"/>
        </w:rPr>
        <w:t>hàng hóa, dịch vụ sử dụng cho sản xuất, kinh doanh và tiêu dùng ở Việt Nam là đối tượng chịu thuế giá trị gia tăng, trừ các đối tượng không chịu thuế theo quy định pháp luật.</w:t>
      </w:r>
    </w:p>
    <w:p w:rsidR="00442249" w:rsidRDefault="00F16458">
      <w:pPr>
        <w:jc w:val="both"/>
        <w:rPr>
          <w:rFonts w:cs="Times New Roman"/>
          <w:b/>
          <w:color w:val="000000"/>
          <w:szCs w:val="28"/>
          <w:shd w:val="clear" w:color="auto" w:fill="FFFFFF"/>
        </w:rPr>
      </w:pPr>
      <w:r>
        <w:rPr>
          <w:rFonts w:cs="Times New Roman"/>
          <w:b/>
          <w:color w:val="000000"/>
          <w:szCs w:val="28"/>
          <w:shd w:val="clear" w:color="auto" w:fill="FFFFFF"/>
        </w:rPr>
        <w:t>2. Đơn vị quản lý sàn giao dịch thương mại điện tử có phải là người nộp thuế không?</w:t>
      </w:r>
    </w:p>
    <w:p w:rsidR="00442249" w:rsidRDefault="00F16458">
      <w:pPr>
        <w:jc w:val="both"/>
        <w:rPr>
          <w:rFonts w:cs="Times New Roman"/>
          <w:color w:val="000000"/>
          <w:szCs w:val="28"/>
          <w:shd w:val="clear" w:color="auto" w:fill="FFFFFF"/>
        </w:rPr>
      </w:pPr>
      <w:r>
        <w:rPr>
          <w:rFonts w:cs="Times New Roman"/>
          <w:color w:val="000000"/>
          <w:szCs w:val="28"/>
          <w:shd w:val="clear" w:color="auto" w:fill="FFFFFF"/>
        </w:rPr>
        <w:t>Theo quy định tại khoản 5  Điều 4 Luật Thuế giá trị gia tăng,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rsidR="00442249" w:rsidRDefault="00F16458">
      <w:pPr>
        <w:jc w:val="both"/>
        <w:rPr>
          <w:rFonts w:cs="Times New Roman"/>
          <w:szCs w:val="28"/>
        </w:rPr>
      </w:pPr>
      <w:r>
        <w:rPr>
          <w:rFonts w:cs="Times New Roman"/>
          <w:szCs w:val="28"/>
        </w:rPr>
        <w:t>Bên cạnh đó, Điều 4 Luật Thuế giá trị gia tăng còn quy định về các đối tượng là người nộp thuế như sau: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Tổ chức, hộ, cá nhân sản xuất, kinh doanh hàng hóa, dịch vụ chịu thuế giá trị gia tăng (sau đây gọi là cơ sở kinh doanh).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Tổ chức, cá nhân nhập khẩu hàng hóa chịu thuế giá trị gia tăng (sau đây gọi là người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Pr>
          <w:i/>
          <w:iCs/>
          <w:color w:val="000000"/>
          <w:sz w:val="28"/>
          <w:szCs w:val="28"/>
        </w:rPr>
        <w:t> </w:t>
      </w:r>
      <w:r>
        <w:rPr>
          <w:color w:val="000000"/>
          <w:sz w:val="28"/>
          <w:szCs w:val="28"/>
        </w:rPr>
        <w:t>tổ chức sản xuất, kinh doanh tại Việt Nam mua hàng hóa, dịch vụ để tiến hành hoạt động tìm kiếm thăm dò, phát triển mỏ dầu khí và khai thác dầu khí của tổ chức nước ngoài không có cơ sở thường trú tại Việt Nam, cá nhân ở nước ngoài là đối tượng không cư trú tại Việt Nam.</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lastRenderedPageBreak/>
        <w:t>-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rsidR="00442249" w:rsidRDefault="00F16458">
      <w:pPr>
        <w:jc w:val="both"/>
        <w:rPr>
          <w:rFonts w:cs="Times New Roman"/>
          <w:b/>
          <w:szCs w:val="28"/>
        </w:rPr>
      </w:pPr>
      <w:r>
        <w:rPr>
          <w:rFonts w:cs="Times New Roman"/>
          <w:b/>
          <w:szCs w:val="28"/>
        </w:rPr>
        <w:t>3. Ông X sau thời gian dài thuê nhà ở công vụ được nhà nước bán lại căn nhà đó. Xin hỏi, trường hợp này có phải chịu thuế giá trị gia tăng không?</w:t>
      </w:r>
    </w:p>
    <w:p w:rsidR="00442249" w:rsidRDefault="00F16458">
      <w:pPr>
        <w:jc w:val="both"/>
        <w:rPr>
          <w:rFonts w:cs="Times New Roman"/>
          <w:szCs w:val="28"/>
        </w:rPr>
      </w:pPr>
      <w:r>
        <w:rPr>
          <w:rFonts w:cs="Times New Roman"/>
          <w:szCs w:val="28"/>
        </w:rPr>
        <w:t xml:space="preserve">Điều 5 Luật Thuế giá trị gia tăng năm 2024 quy định về đối tượng không chịu thuế, theo đó có 27 đối tượng không chịu thuế giá trị gia tăng, trong đó có trường hợp “Nhà ở thuộc tài sản công do Nhà nước bán cho người đang thuê”. </w:t>
      </w:r>
    </w:p>
    <w:p w:rsidR="00442249" w:rsidRDefault="00F16458">
      <w:pPr>
        <w:jc w:val="both"/>
        <w:rPr>
          <w:rFonts w:cs="Times New Roman"/>
          <w:szCs w:val="28"/>
        </w:rPr>
      </w:pPr>
      <w:r>
        <w:rPr>
          <w:rFonts w:cs="Times New Roman"/>
          <w:szCs w:val="28"/>
        </w:rPr>
        <w:t>Đối chiếu với trường hợp ông X, sau thời gian đang thuê nhà ở công vụ, ông được Nhà nước bán căn nhà đó thì trường hợp này không phải chịu thuế giá trị gia tăng.</w:t>
      </w:r>
    </w:p>
    <w:p w:rsidR="00442249" w:rsidRDefault="00F16458">
      <w:pPr>
        <w:jc w:val="both"/>
        <w:rPr>
          <w:rFonts w:cs="Times New Roman"/>
          <w:b/>
          <w:szCs w:val="28"/>
        </w:rPr>
      </w:pPr>
      <w:r>
        <w:rPr>
          <w:rFonts w:cs="Times New Roman"/>
          <w:b/>
          <w:szCs w:val="28"/>
        </w:rPr>
        <w:t>4. Tôi có đưa con mèo của tôi đi khám tại phòng khám thú y, sau khi kê các dịch vụ cần thanh toán, nhân viên phòng khám đã kê thêm 8% thuế giá trị gia tăng. Khi về nhà, em gái tôi đã thông tin lại dịch vụ khám chữa bệnh cho vật nuôi không phải chịu thuế giá trị gia tăng. Xin hỏi, em gái tôi nói có đúng không?</w:t>
      </w:r>
    </w:p>
    <w:p w:rsidR="00442249" w:rsidRDefault="00F16458">
      <w:pPr>
        <w:jc w:val="both"/>
        <w:rPr>
          <w:rFonts w:cs="Times New Roman"/>
          <w:szCs w:val="28"/>
        </w:rPr>
      </w:pPr>
      <w:r>
        <w:rPr>
          <w:rFonts w:cs="Times New Roman"/>
          <w:szCs w:val="28"/>
        </w:rPr>
        <w:t>Thông tin em gái bạn cung cấp là đúng, dịch vụ thú y bao gồm: dịch vụ khám bệnh, chữa bệnh, phòng bệnh cho vật nuôi thì không phải chịu thuế giá trị gia tăng. Điều này đã được Luật thuế giá trị gia tăng quy định tại điểm c khoản 10 Điều 5 về các đối tượng không chịu thuế. Vì vậy, bạn có thể đến trao đổi lại với phòng khám  để làm rõ vấn đề này.</w:t>
      </w:r>
    </w:p>
    <w:p w:rsidR="00442249" w:rsidRDefault="00F16458">
      <w:pPr>
        <w:jc w:val="both"/>
        <w:rPr>
          <w:rFonts w:cs="Times New Roman"/>
          <w:b/>
          <w:szCs w:val="28"/>
        </w:rPr>
      </w:pPr>
      <w:r>
        <w:rPr>
          <w:rFonts w:cs="Times New Roman"/>
          <w:b/>
          <w:szCs w:val="28"/>
        </w:rPr>
        <w:t>5. Đề nghị cho biết quy định về đối tượng không chịu thuế?</w:t>
      </w:r>
    </w:p>
    <w:p w:rsidR="00442249" w:rsidRDefault="00F16458">
      <w:pPr>
        <w:jc w:val="both"/>
        <w:rPr>
          <w:rFonts w:cs="Times New Roman"/>
          <w:szCs w:val="28"/>
        </w:rPr>
      </w:pPr>
      <w:r>
        <w:rPr>
          <w:rFonts w:cs="Times New Roman"/>
          <w:szCs w:val="28"/>
        </w:rPr>
        <w:t>Điều 5 Luật Thuế giá trị gia tăng quy định về đối tượng không chịu thuế giá trị gia tăng gồm 27 đối tượng sau: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 Sản phẩm cây trồng, rừng trồng, chăn nuôi, thủy sản nuôi trồng, đánh bắt chưa chế biến thành các sản phẩm khác hoặc chỉ qua sơ chế thông thường của tổ chức, cá nhân tự sản xuất, đánh bắt bán ra và ở khâu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 Sản phẩm giống vật nuôi theo quy định của pháp luật về chăn nuôi, vật liệu nhân giống cây trồng theo quy định của pháp luật về trồng trọt.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3. Thức ăn chăn nuôi theo quy định của pháp luật về chăn nuôi; thức ăn thủy sản theo quy định của pháp luật về thủy sản.</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lastRenderedPageBreak/>
        <w:t>4. Sản phẩm muối được sản xuất từ nước biển, muối mỏ tự nhiên, muối tinh, muối i-ốt mà thành phần chính là Na-tri-clo-rua (NaCl).</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5. Nhà ở thuộc tài sản công do Nhà nước bán cho người đang thuê.</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6. Tưới, tiêu nước; cày, bừa đất; nạo vét kênh, mương nội đồng phục vụ sản xuất nông nghiệp; dịch vụ thu hoạch sản phẩm nông nghiệp.</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7. Chuyển quyền sử dụng đất.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9. Các dịch vụ tài chính, ngân hàng, kinh doanh chứng khoán, thương mại sau đây:</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 Dịch vụ cấp tín dụng theo quy định của pháp luật về các tổ chức tín dụng và các khoản phí</w:t>
      </w:r>
      <w:r>
        <w:rPr>
          <w:b/>
          <w:bCs/>
          <w:color w:val="000000"/>
          <w:sz w:val="28"/>
          <w:szCs w:val="28"/>
        </w:rPr>
        <w:t> </w:t>
      </w:r>
      <w:r>
        <w:rPr>
          <w:color w:val="000000"/>
          <w:sz w:val="28"/>
          <w:szCs w:val="28"/>
        </w:rPr>
        <w:t>được</w:t>
      </w:r>
      <w:r>
        <w:rPr>
          <w:b/>
          <w:bCs/>
          <w:color w:val="000000"/>
          <w:sz w:val="28"/>
          <w:szCs w:val="28"/>
        </w:rPr>
        <w:t> </w:t>
      </w:r>
      <w:r>
        <w:rPr>
          <w:color w:val="000000"/>
          <w:sz w:val="28"/>
          <w:szCs w:val="28"/>
        </w:rPr>
        <w:t>nêu cụ thể</w:t>
      </w:r>
      <w:r>
        <w:rPr>
          <w:b/>
          <w:bCs/>
          <w:i/>
          <w:iCs/>
          <w:color w:val="000000"/>
          <w:sz w:val="28"/>
          <w:szCs w:val="28"/>
        </w:rPr>
        <w:t> </w:t>
      </w:r>
      <w:r>
        <w:rPr>
          <w:color w:val="000000"/>
          <w:sz w:val="28"/>
          <w:szCs w:val="28"/>
        </w:rPr>
        <w:t>tại Hợp đồng vay vốn của Chính phủ Việt Nam với Bên cho vay nước ngoài;</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b) Dịch vụ cho vay của người nộp thuế không phải là tổ chức tín dụng;</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Pr>
          <w:color w:val="000000"/>
          <w:sz w:val="28"/>
          <w:szCs w:val="28"/>
          <w:lang w:val="nb-NO"/>
        </w:rPr>
        <w:t>Chuyển nhượng vốn quy định tại điểm này không bao gồm chuyển nhượng dự án đầu tư, bán tài sản;</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đ) Bán nợ bao gồm bán khoản phải trả và khoản phải thu;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e) Kinh doanh ngoại tệ;</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g) Sản phẩm phái sinh theo quy định của pháp luật về các tổ chức tín dụng, pháp luật về chứng khoán và pháp luật về thương mại, bao gồm: hoán đổi lãi suất; hợp đồng kỳ hạn; hợp đồng tương lai; hợp đồng quyền chọn mua, chọn bán và sản phẩm phái sinh khác;</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lastRenderedPageBreak/>
        <w:t>h) Bán tài sản bảo đảm của khoản nợ của tổ chức mà Nhà nước sở hữu 100% vốn điều lệ do Chính phủ thành lập có chức năng mua, bán nợ để xử lý nợ xấu của các tổ chức tín dụng Việt Nam.</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10. Các dịch vụ y tế, dịch vụ thú y sau đây:</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Pr>
          <w:i/>
          <w:iCs/>
          <w:color w:val="000000"/>
          <w:sz w:val="28"/>
          <w:szCs w:val="28"/>
        </w:rPr>
        <w: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b) Dịch vụ thú y bao gồm: dịch vụ khám bệnh, chữa bệnh, phòng bệnh cho vật nuôi.</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11. Dịch vụ tang lễ.</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12. Hoạt động duy tu, sửa chữa, xây dựng bằng nguồn vốn đóng góp của nhân dân, vốn viện trợ nhân đạo </w:t>
      </w:r>
      <w:r>
        <w:rPr>
          <w:color w:val="000000"/>
          <w:sz w:val="28"/>
          <w:szCs w:val="28"/>
          <w:lang w:val="sv-SE"/>
        </w:rPr>
        <w:t>(chiếm từ 50% tổng số vốn sử dụng cho công trình trở lên) </w:t>
      </w:r>
      <w:r>
        <w:rPr>
          <w:color w:val="000000"/>
          <w:sz w:val="28"/>
          <w:szCs w:val="28"/>
        </w:rPr>
        <w:t>đối với các di tích lịch sử - văn hóa, danh lam thắng cảnh, các công trình văn hóa, nghệ thuật, công trình phục vụ công cộng, cơ sở hạ tầng và nhà ở cho đối tượng chính sách xã hội.</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13. Hoạt động dạy học, dạy nghề theo quy định của pháp luật về giáo dục, giáo dục nghề nghiệp.</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14. Phát sóng truyền thanh, truyền hình bằng nguồn vốn ngân sách nhà nước.</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15. Xuất bản, nhập khẩu, phát hành báo, tạp chí, bản tin, đặc san, sách chính trị, sách giáo khoa, giáo trình, sách văn bản pháp luật, sách khoa học - kỹ thuật, sách phục vụ thông tin đối ngoại, sách in bằng chữ dân tộc thiểu số và tranh, ảnh, áp phích tuyên truyền cổ động, kể cả dưới dạng băng hoặc đĩa ghi tiếng, ghi hình, dữ liệu điện tử; tiền, in tiền.</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16. Vận chuyển hành khách công cộng bằng xe buýt, tàu điện, phương tiện thủy nội địa</w:t>
      </w:r>
      <w:r>
        <w:rPr>
          <w:i/>
          <w:iCs/>
          <w:color w:val="000000"/>
          <w:sz w:val="28"/>
          <w:szCs w:val="28"/>
        </w:rPr>
        <w: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w:t>
      </w:r>
      <w:r>
        <w:rPr>
          <w:color w:val="000000"/>
          <w:sz w:val="28"/>
          <w:szCs w:val="28"/>
        </w:rPr>
        <w:lastRenderedPageBreak/>
        <w:t>để tạo tài sản cố định của doanh nghiệp hoặc thuê của nước ngoài để sử dụng cho sản xuất, kinh doanh, cho thuê.</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18. Sản phẩm quốc phòng, an ninh theo danh mục do Bộ trưởng Bộ Quốc phòng, Bộ trưởng Bộ Công an ban hành; sản phẩm, dịch vụ nhập khẩu phục vụ công nghiệp quốc phòng, an ninh theo danh mục do Thủ tướng Chính phủ ban hành.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Hàng hóa nhập khẩu</w:t>
      </w:r>
      <w:r>
        <w:rPr>
          <w:b/>
          <w:bCs/>
          <w:color w:val="000000"/>
          <w:sz w:val="28"/>
          <w:szCs w:val="28"/>
        </w:rPr>
        <w:t> </w:t>
      </w:r>
      <w:r>
        <w:rPr>
          <w:color w:val="000000"/>
          <w:sz w:val="28"/>
          <w:szCs w:val="28"/>
        </w:rPr>
        <w:t>từ nước ngoài của công ty cho thuê tài chính được vận chuyển thẳng vào khu phi thuế quan</w:t>
      </w:r>
      <w:r>
        <w:rPr>
          <w:b/>
          <w:bCs/>
          <w:i/>
          <w:iCs/>
          <w:color w:val="000000"/>
          <w:sz w:val="28"/>
          <w:szCs w:val="28"/>
        </w:rPr>
        <w:t> </w:t>
      </w:r>
      <w:r>
        <w:rPr>
          <w:color w:val="000000"/>
          <w:sz w:val="28"/>
          <w:szCs w:val="28"/>
        </w:rPr>
        <w:t>để cho doanh nghiệp trong khu phi thuế quan thuê tài chính.</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21. Chuyển giao công nghệ theo quy định của </w:t>
      </w:r>
      <w:bookmarkStart w:id="1" w:name="tvpllink_kdsjezrrqd"/>
      <w:r>
        <w:rPr>
          <w:color w:val="000000"/>
          <w:sz w:val="28"/>
          <w:szCs w:val="28"/>
        </w:rPr>
        <w:fldChar w:fldCharType="begin"/>
      </w:r>
      <w:r>
        <w:rPr>
          <w:color w:val="000000"/>
          <w:sz w:val="28"/>
          <w:szCs w:val="28"/>
        </w:rPr>
        <w:instrText xml:space="preserve"> HYPERLINK "https://thuvienphapluat.vn/van-ban/Thuong-mai/Luat-chuyen-giao-cong-nghe-2017-322937.aspx" \t "_blank" </w:instrText>
      </w:r>
      <w:r>
        <w:rPr>
          <w:color w:val="000000"/>
          <w:sz w:val="28"/>
          <w:szCs w:val="28"/>
        </w:rPr>
        <w:fldChar w:fldCharType="separate"/>
      </w:r>
      <w:r>
        <w:rPr>
          <w:rStyle w:val="Hyperlink"/>
          <w:color w:val="0E70C3"/>
          <w:sz w:val="28"/>
          <w:szCs w:val="28"/>
        </w:rPr>
        <w:t>Luật Chuyển giao công nghệ</w:t>
      </w:r>
      <w:r>
        <w:rPr>
          <w:color w:val="000000"/>
          <w:sz w:val="28"/>
          <w:szCs w:val="28"/>
        </w:rPr>
        <w:fldChar w:fldCharType="end"/>
      </w:r>
      <w:bookmarkEnd w:id="1"/>
      <w:r>
        <w:rPr>
          <w:color w:val="000000"/>
          <w:sz w:val="28"/>
          <w:szCs w:val="28"/>
        </w:rPr>
        <w:t>; chuyển nhượng quyền sở hữu trí tuệ theo quy định của </w:t>
      </w:r>
      <w:bookmarkStart w:id="2" w:name="tvpllink_dzwelzxvyq"/>
      <w:r>
        <w:rPr>
          <w:color w:val="000000"/>
          <w:sz w:val="28"/>
          <w:szCs w:val="28"/>
        </w:rPr>
        <w:fldChar w:fldCharType="begin"/>
      </w:r>
      <w:r>
        <w:rPr>
          <w:color w:val="000000"/>
          <w:sz w:val="28"/>
          <w:szCs w:val="28"/>
        </w:rPr>
        <w:instrText xml:space="preserve"> HYPERLINK "https://thuvienphapluat.vn/van-ban/So-huu-tri-tue/Luat-So-huu-tri-tue-2005-50-2005-QH11-7022.aspx" \t "_blank" </w:instrText>
      </w:r>
      <w:r>
        <w:rPr>
          <w:color w:val="000000"/>
          <w:sz w:val="28"/>
          <w:szCs w:val="28"/>
        </w:rPr>
        <w:fldChar w:fldCharType="separate"/>
      </w:r>
      <w:r>
        <w:rPr>
          <w:rStyle w:val="Hyperlink"/>
          <w:color w:val="0E70C3"/>
          <w:sz w:val="28"/>
          <w:szCs w:val="28"/>
        </w:rPr>
        <w:t>Luật Sở hữu trí tuệ</w:t>
      </w:r>
      <w:r>
        <w:rPr>
          <w:color w:val="000000"/>
          <w:sz w:val="28"/>
          <w:szCs w:val="28"/>
        </w:rPr>
        <w:fldChar w:fldCharType="end"/>
      </w:r>
      <w:bookmarkEnd w:id="2"/>
      <w:r>
        <w:rPr>
          <w:color w:val="000000"/>
          <w:sz w:val="28"/>
          <w:szCs w:val="28"/>
        </w:rPr>
        <w:t>; sản phẩm phần mềm và dịch vụ phần mềm theo quy định của pháp luật</w:t>
      </w:r>
      <w:r>
        <w:rPr>
          <w:i/>
          <w:iCs/>
          <w:color w:val="000000"/>
          <w:sz w:val="28"/>
          <w:szCs w:val="28"/>
        </w:rPr>
        <w: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22. Vàng dạng thỏi, miếng chưa được chế tác thành sản phẩm mỹ nghệ, đồ trang sức hay sản phẩm khác ở khâu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23. Sản phẩm xuất khẩu là tài nguyên, khoáng sản khai thác chưa chế biến thành sản phẩm khác và sản phẩm xuất khẩu là tài nguyên, khoáng sản khai thác đã chế biến thành sản phẩm khác theo Danh mục do Chính phủ quy định</w:t>
      </w:r>
      <w:r>
        <w:rPr>
          <w:b/>
          <w:bCs/>
          <w:color w:val="000000"/>
          <w:sz w:val="28"/>
          <w:szCs w:val="28"/>
        </w:rPr>
        <w:t> </w:t>
      </w:r>
      <w:r>
        <w:rPr>
          <w:color w:val="000000"/>
          <w:sz w:val="28"/>
          <w:szCs w:val="28"/>
        </w:rPr>
        <w:t>phù hợp với định hướng của nhà nước về không khuyến khích xuất khẩu, hạn chế xuất khẩu các </w:t>
      </w:r>
      <w:r>
        <w:rPr>
          <w:color w:val="000000"/>
          <w:sz w:val="28"/>
          <w:szCs w:val="28"/>
          <w:lang w:val="pt-BR"/>
        </w:rPr>
        <w:t>tài nguyên, khoáng sản thô</w:t>
      </w:r>
      <w:r>
        <w:rPr>
          <w:color w:val="000000"/>
          <w:sz w:val="28"/>
          <w:szCs w:val="28"/>
        </w:rPr>
        <w: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24. Sản phẩm nhân tạo dùng để thay thế cho bộ phận cơ thể của người bệnh, bao gồm cả sản phẩm là bộ phận cấy ghép lâu dài trong cơ thể người; nạng, xe lăn và dụng cụ chuyên dùng khác cho người khuyết tật.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25. Hàng hóa, dịch vụ của hộ, cá nhân sản xuất, kinh doanh có mức doanh thu hằng năm từ 200 triệu đồng trở xuống; tài sản của tổ chức, cá nhân không kinh doanh, không phải là người nộp thuế giá trị gia tăng bán ra; hàng dự trữ quốc gia do cơ quan dự trữ quốc gia bán ra; các khoản thu phí, lệ phí theo </w:t>
      </w:r>
      <w:r>
        <w:rPr>
          <w:color w:val="000000"/>
          <w:sz w:val="28"/>
          <w:szCs w:val="28"/>
          <w:lang w:val="sv-SE"/>
        </w:rPr>
        <w:t>quy định của </w:t>
      </w:r>
      <w:r>
        <w:rPr>
          <w:color w:val="000000"/>
          <w:sz w:val="28"/>
          <w:szCs w:val="28"/>
        </w:rPr>
        <w:t>pháp luật về phí và lệ phí.</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26.</w:t>
      </w:r>
      <w:r>
        <w:rPr>
          <w:b/>
          <w:bCs/>
          <w:color w:val="000000"/>
          <w:sz w:val="28"/>
          <w:szCs w:val="28"/>
        </w:rPr>
        <w:t> </w:t>
      </w:r>
      <w:r>
        <w:rPr>
          <w:color w:val="000000"/>
          <w:sz w:val="28"/>
          <w:szCs w:val="28"/>
          <w:lang w:val="sv-SE"/>
        </w:rPr>
        <w:t>Hàng hóa nhập khẩu trong trường hợp sau đây:</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theo quy định của pháp luật về thuế xuất khẩu, thuế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lastRenderedPageBreak/>
        <w:t>b) Q</w:t>
      </w:r>
      <w:r>
        <w:rPr>
          <w:color w:val="000000"/>
          <w:sz w:val="28"/>
          <w:szCs w:val="28"/>
        </w:rPr>
        <w:t>uà biếu, quà tặng trong định mức </w:t>
      </w:r>
      <w:r>
        <w:rPr>
          <w:color w:val="000000"/>
          <w:sz w:val="28"/>
          <w:szCs w:val="28"/>
          <w:lang w:val="sv-SE"/>
        </w:rPr>
        <w:t>miễn thuế nhập khẩu theo quy định của pháp luật về thuế xuất khẩu, thuế nhập khẩu </w:t>
      </w:r>
      <w:r>
        <w:rPr>
          <w:color w:val="000000"/>
          <w:sz w:val="28"/>
          <w:szCs w:val="28"/>
        </w:rPr>
        <w:t>của tổ chức, cá nhân nước ngoài cho cá nhân Việt Nam</w:t>
      </w:r>
      <w:r>
        <w:rPr>
          <w:color w:val="000000"/>
          <w:sz w:val="28"/>
          <w:szCs w:val="28"/>
          <w:lang w:val="sv-SE"/>
        </w:rPr>
        <w:t>; đồ dùng của tổ chức, cá nhân nước ngoài theo tiêu chuẩn miễn trừ ngoại giao và tài sản di chuyển trong định </w:t>
      </w:r>
      <w:r>
        <w:rPr>
          <w:color w:val="000000"/>
          <w:sz w:val="28"/>
          <w:szCs w:val="28"/>
        </w:rPr>
        <w:t>mức </w:t>
      </w:r>
      <w:r>
        <w:rPr>
          <w:color w:val="000000"/>
          <w:sz w:val="28"/>
          <w:szCs w:val="28"/>
          <w:lang w:val="sv-SE"/>
        </w:rPr>
        <w:t>miễn thuế nhập khẩu theo quy định của pháp luật về thuế xuất khẩu, thuế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c) Hàng hoá trong tiêu chuẩn hành lý miễn thuế nhập khẩu theo quy định của pháp luật về thuế xuất khẩu, thuế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d</w:t>
      </w:r>
      <w:r>
        <w:rPr>
          <w:color w:val="000000"/>
          <w:sz w:val="28"/>
          <w:szCs w:val="28"/>
        </w:rPr>
        <w:t>) </w:t>
      </w:r>
      <w:r>
        <w:rPr>
          <w:color w:val="000000"/>
          <w:sz w:val="28"/>
          <w:szCs w:val="28"/>
          <w:lang w:val="sv-SE"/>
        </w:rPr>
        <w:t>Hàng hóa nhập khẩu ủng hộ, tài trợ cho phòng, chống, khắc phục hậu quả thảm họa, thiên tai, dịch bệnh, chiến tranh theo quy định của </w:t>
      </w:r>
      <w:r>
        <w:rPr>
          <w:color w:val="000000"/>
          <w:sz w:val="28"/>
          <w:szCs w:val="28"/>
          <w:lang w:val="am-ET"/>
        </w:rPr>
        <w:t>Chính phủ</w:t>
      </w:r>
      <w:r>
        <w:rPr>
          <w:color w:val="000000"/>
          <w:sz w:val="28"/>
          <w:szCs w:val="28"/>
          <w:lang w:val="sv-SE"/>
        </w:rPr>
        <w: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đ) </w:t>
      </w:r>
      <w:r>
        <w:rPr>
          <w:color w:val="000000"/>
          <w:sz w:val="28"/>
          <w:szCs w:val="28"/>
        </w:rPr>
        <w:t>Hàng hóa </w:t>
      </w:r>
      <w:r>
        <w:rPr>
          <w:color w:val="000000"/>
          <w:sz w:val="28"/>
          <w:szCs w:val="28"/>
          <w:lang w:val="sv-SE"/>
        </w:rPr>
        <w:t>mua bán, trao đổi qua biên giới để phục vụ cho sản xuất, tiêu dùng của cư dân biên giới thuộc Danh mục hàng hóa mua bán, trao đổi của cư dân biên giới theo quy định của pháp luật và trong </w:t>
      </w:r>
      <w:r>
        <w:rPr>
          <w:color w:val="000000"/>
          <w:sz w:val="28"/>
          <w:szCs w:val="28"/>
        </w:rPr>
        <w:t>định mức </w:t>
      </w:r>
      <w:r>
        <w:rPr>
          <w:color w:val="000000"/>
          <w:sz w:val="28"/>
          <w:szCs w:val="28"/>
          <w:lang w:val="sv-SE"/>
        </w:rPr>
        <w:t>miễn thuế nhập khẩu theo quy định của pháp luật về thuế xuất khẩu, thuế nhập khẩu;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e) Di vật, cổ vật,</w:t>
      </w:r>
      <w:r>
        <w:rPr>
          <w:b/>
          <w:bCs/>
          <w:i/>
          <w:iCs/>
          <w:color w:val="000000"/>
          <w:sz w:val="28"/>
          <w:szCs w:val="28"/>
          <w:lang w:val="sv-SE"/>
        </w:rPr>
        <w:t> </w:t>
      </w:r>
      <w:r>
        <w:rPr>
          <w:color w:val="000000"/>
          <w:sz w:val="28"/>
          <w:szCs w:val="28"/>
          <w:lang w:val="sv-SE"/>
        </w:rPr>
        <w:t>bảo vật quốc gia theo quy định của pháp luật về di sản văn hóa do cơ quan nhà nước có thẩm quyền nhập khẩu.</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lang w:val="sv-SE"/>
        </w:rPr>
        <w:t>27. </w:t>
      </w:r>
      <w:r>
        <w:rPr>
          <w:color w:val="000000"/>
          <w:sz w:val="28"/>
          <w:szCs w:val="28"/>
        </w:rPr>
        <w:t>Cơ sở kinh doanh hàng hóa, dịch vụ không chịu thuế giá trị gia tăng quy định </w:t>
      </w:r>
      <w:r>
        <w:rPr>
          <w:color w:val="000000"/>
          <w:sz w:val="28"/>
          <w:szCs w:val="28"/>
          <w:lang w:val="sv-SE"/>
        </w:rPr>
        <w:t>tại</w:t>
      </w:r>
      <w:r>
        <w:rPr>
          <w:b/>
          <w:bCs/>
          <w:i/>
          <w:iCs/>
          <w:color w:val="000000"/>
          <w:sz w:val="28"/>
          <w:szCs w:val="28"/>
          <w:lang w:val="sv-SE"/>
        </w:rPr>
        <w:t> </w:t>
      </w:r>
      <w:r>
        <w:rPr>
          <w:color w:val="000000"/>
          <w:sz w:val="28"/>
          <w:szCs w:val="28"/>
        </w:rPr>
        <w:t>Điều này không được khấu trừ</w:t>
      </w:r>
      <w:r>
        <w:rPr>
          <w:color w:val="000000"/>
          <w:sz w:val="28"/>
          <w:szCs w:val="28"/>
          <w:lang w:val="sv-SE"/>
        </w:rPr>
        <w:t>, không được</w:t>
      </w:r>
      <w:r>
        <w:rPr>
          <w:color w:val="000000"/>
          <w:sz w:val="28"/>
          <w:szCs w:val="28"/>
        </w:rPr>
        <w:t> hoàn thuế giá trị gia tăng đầu vào, trừ trường hợp</w:t>
      </w:r>
      <w:r>
        <w:rPr>
          <w:color w:val="000000"/>
          <w:sz w:val="28"/>
          <w:szCs w:val="28"/>
          <w:lang w:val="sv-SE"/>
        </w:rPr>
        <w:t> được </w:t>
      </w:r>
      <w:r>
        <w:rPr>
          <w:color w:val="000000"/>
          <w:sz w:val="28"/>
          <w:szCs w:val="28"/>
        </w:rPr>
        <w:t>áp dụng mức thuế suất 0% quy định</w:t>
      </w:r>
      <w:r>
        <w:rPr>
          <w:color w:val="000000"/>
          <w:sz w:val="28"/>
          <w:szCs w:val="28"/>
          <w:lang w:val="sv-SE"/>
        </w:rPr>
        <w:t>.</w:t>
      </w:r>
    </w:p>
    <w:p w:rsidR="00442249" w:rsidRDefault="00442249">
      <w:pPr>
        <w:jc w:val="both"/>
        <w:rPr>
          <w:rFonts w:cs="Times New Roman"/>
          <w:szCs w:val="28"/>
        </w:rPr>
      </w:pPr>
    </w:p>
    <w:p w:rsidR="00442249" w:rsidRDefault="00F16458">
      <w:pPr>
        <w:jc w:val="both"/>
        <w:rPr>
          <w:rFonts w:cs="Times New Roman"/>
          <w:b/>
          <w:szCs w:val="28"/>
        </w:rPr>
      </w:pPr>
      <w:r>
        <w:rPr>
          <w:rFonts w:cs="Times New Roman"/>
          <w:b/>
          <w:szCs w:val="28"/>
        </w:rPr>
        <w:t>6. Đề nghị cho biết giá tính thuế giá trị gia tăng được pháp luật quy định như thế nào?</w:t>
      </w:r>
    </w:p>
    <w:p w:rsidR="00442249" w:rsidRDefault="00F16458">
      <w:pPr>
        <w:jc w:val="both"/>
        <w:rPr>
          <w:rFonts w:cs="Times New Roman"/>
          <w:szCs w:val="28"/>
        </w:rPr>
      </w:pPr>
      <w:r>
        <w:rPr>
          <w:rFonts w:cs="Times New Roman"/>
          <w:szCs w:val="28"/>
        </w:rPr>
        <w:t>Theo Điều 7 Luật Thuế giá trị gia tăng, giá tính thuế được quy định như sau:</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w:t>
      </w:r>
      <w:r>
        <w:rPr>
          <w:rFonts w:eastAsia="Times New Roman" w:cs="Times New Roman"/>
          <w:b/>
          <w:bCs/>
          <w:color w:val="000000"/>
          <w:szCs w:val="28"/>
        </w:rPr>
        <w:t> </w:t>
      </w:r>
      <w:r>
        <w:rPr>
          <w:rFonts w:eastAsia="Times New Roman" w:cs="Times New Roman"/>
          <w:color w:val="000000"/>
          <w:szCs w:val="28"/>
        </w:rPr>
        <w:t>Đối với hàng hóa nhập khẩu là trị giá tính thuế nhập khẩu theo quy định của pháp luật về thuế xuất khẩu, thuế nhập khẩu cộng với thuế nhập khẩu cộng với các khoản thuế là thuế nhập khẩu bổ sung theo quy định của pháp luật (nếu có), cộng với thuế tiêu thụ đặc biệt (nếu có) và cộng với thuế bảo vệ môi trường (nếu có);</w:t>
      </w:r>
    </w:p>
    <w:p w:rsidR="00442249" w:rsidRDefault="00F16458">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hàng hóa, dịch vụ dùng để trao đổi, tiêu dùng nội bộ, biếu, tặng, cho là giá tính thuế giá trị gia tăng của hàng hóa, dịch vụ cùng loại hoặc tương đương tại thời điểm phát sinh các hoạt động này.</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Đối với hàng hóa, dịch vụ dùng để khuyến mại theo quy định của pháp luật về thương mại, giá tính thuế được xác định bằng không (0);</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 Đối với hoạt động cho thuê tài sản là số tiền cho thuê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hàng hóa bán theo phương thức trả góp, trả chậm là giá tính theo giá bán trả một lần chưa có thuế giá trị gia tăng của hàng hóa đó, không bao gồm khoản lãi trả góp, lãi trả chậm;</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gia công hàng hóa là giá gia công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 phù hợp với quy định của pháp luật về đất đai;</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hoạt động đại lý, môi giới mua bán hàng hóa và dịch vụ hưởng hoa hồng là tiền hoa hồng thu được từ các hoạt động này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hàng hóa, dịch vụ được sử dụng hóa đơn</w:t>
      </w:r>
      <w:r>
        <w:rPr>
          <w:rFonts w:eastAsia="Times New Roman" w:cs="Times New Roman"/>
          <w:b/>
          <w:bCs/>
          <w:color w:val="000000"/>
          <w:szCs w:val="28"/>
        </w:rPr>
        <w:t> </w:t>
      </w:r>
      <w:r>
        <w:rPr>
          <w:rFonts w:eastAsia="Times New Roman" w:cs="Times New Roman"/>
          <w:color w:val="000000"/>
          <w:szCs w:val="28"/>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3"/>
        <w:gridCol w:w="458"/>
        <w:gridCol w:w="4491"/>
      </w:tblGrid>
      <w:tr w:rsidR="00442249">
        <w:trPr>
          <w:tblCellSpacing w:w="0" w:type="dxa"/>
        </w:trPr>
        <w:tc>
          <w:tcPr>
            <w:tcW w:w="2250" w:type="pct"/>
            <w:vMerge w:val="restart"/>
            <w:shd w:val="clear" w:color="auto" w:fill="auto"/>
            <w:tcMar>
              <w:top w:w="0" w:type="dxa"/>
              <w:left w:w="108" w:type="dxa"/>
              <w:bottom w:w="0" w:type="dxa"/>
              <w:right w:w="108" w:type="dxa"/>
            </w:tcMar>
            <w:vAlign w:val="center"/>
          </w:tcPr>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Giá chưa có thuế giá trị gia tăng</w:t>
            </w:r>
          </w:p>
        </w:tc>
        <w:tc>
          <w:tcPr>
            <w:tcW w:w="250" w:type="pct"/>
            <w:vMerge w:val="restart"/>
            <w:shd w:val="clear" w:color="auto" w:fill="auto"/>
            <w:tcMar>
              <w:top w:w="0" w:type="dxa"/>
              <w:left w:w="108" w:type="dxa"/>
              <w:bottom w:w="0" w:type="dxa"/>
              <w:right w:w="108" w:type="dxa"/>
            </w:tcMar>
            <w:vAlign w:val="center"/>
          </w:tcPr>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w:t>
            </w:r>
          </w:p>
        </w:tc>
        <w:tc>
          <w:tcPr>
            <w:tcW w:w="2450" w:type="pct"/>
            <w:tcBorders>
              <w:top w:val="nil"/>
              <w:left w:val="nil"/>
              <w:bottom w:val="single" w:sz="8" w:space="0" w:color="auto"/>
              <w:right w:val="nil"/>
            </w:tcBorders>
            <w:shd w:val="clear" w:color="auto" w:fill="auto"/>
            <w:tcMar>
              <w:top w:w="0" w:type="dxa"/>
              <w:left w:w="108" w:type="dxa"/>
              <w:bottom w:w="0" w:type="dxa"/>
              <w:right w:w="108" w:type="dxa"/>
            </w:tcMar>
            <w:vAlign w:val="center"/>
          </w:tcPr>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Giá thanh toán</w:t>
            </w:r>
          </w:p>
        </w:tc>
      </w:tr>
      <w:tr w:rsidR="00442249">
        <w:trPr>
          <w:tblCellSpacing w:w="0" w:type="dxa"/>
        </w:trPr>
        <w:tc>
          <w:tcPr>
            <w:tcW w:w="0" w:type="auto"/>
            <w:vMerge/>
            <w:shd w:val="clear" w:color="auto" w:fill="FFFFFF"/>
            <w:vAlign w:val="center"/>
          </w:tcPr>
          <w:p w:rsidR="00442249" w:rsidRDefault="00442249">
            <w:pPr>
              <w:spacing w:after="0" w:line="240" w:lineRule="auto"/>
              <w:jc w:val="both"/>
              <w:rPr>
                <w:rFonts w:eastAsia="Times New Roman" w:cs="Times New Roman"/>
                <w:color w:val="000000"/>
                <w:szCs w:val="28"/>
              </w:rPr>
            </w:pPr>
          </w:p>
        </w:tc>
        <w:tc>
          <w:tcPr>
            <w:tcW w:w="0" w:type="auto"/>
            <w:vMerge/>
            <w:shd w:val="clear" w:color="auto" w:fill="FFFFFF"/>
            <w:vAlign w:val="center"/>
          </w:tcPr>
          <w:p w:rsidR="00442249" w:rsidRDefault="00442249">
            <w:pPr>
              <w:spacing w:after="0" w:line="240" w:lineRule="auto"/>
              <w:jc w:val="both"/>
              <w:rPr>
                <w:rFonts w:eastAsia="Times New Roman" w:cs="Times New Roman"/>
                <w:color w:val="000000"/>
                <w:szCs w:val="28"/>
              </w:rPr>
            </w:pPr>
          </w:p>
        </w:tc>
        <w:tc>
          <w:tcPr>
            <w:tcW w:w="2450" w:type="pct"/>
            <w:shd w:val="clear" w:color="auto" w:fill="auto"/>
            <w:tcMar>
              <w:top w:w="0" w:type="dxa"/>
              <w:left w:w="108" w:type="dxa"/>
              <w:bottom w:w="0" w:type="dxa"/>
              <w:right w:w="108" w:type="dxa"/>
            </w:tcMar>
            <w:vAlign w:val="center"/>
          </w:tcPr>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1 + thuế suất của hàng hóa, dịch vụ (%)</w:t>
            </w:r>
          </w:p>
        </w:tc>
      </w:tr>
    </w:tbl>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dịch vụ kinh doanh ca-si-nô, trò chơi điện tử có thưởng, đặt cược là số tiền thu được từ hoạt động này trừ số tiền đã đổi trả cho khách</w:t>
      </w:r>
      <w:r>
        <w:rPr>
          <w:rFonts w:eastAsia="Times New Roman" w:cs="Times New Roman"/>
          <w:b/>
          <w:bCs/>
          <w:color w:val="000000"/>
          <w:szCs w:val="28"/>
        </w:rPr>
        <w:t> </w:t>
      </w:r>
      <w:r>
        <w:rPr>
          <w:rFonts w:eastAsia="Times New Roman" w:cs="Times New Roman"/>
          <w:color w:val="000000"/>
          <w:szCs w:val="28"/>
        </w:rPr>
        <w:t>không sử dụng hết và số tiền trả thưởng cho khách (nếu có), đã có thuế tiêu thụ đặc biệt, chưa có thuế giá trị gia tăng;</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t>-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rsidR="00442249" w:rsidRDefault="00F16458">
      <w:pPr>
        <w:spacing w:before="120" w:after="120" w:line="234" w:lineRule="atLeast"/>
        <w:jc w:val="both"/>
        <w:rPr>
          <w:rFonts w:eastAsia="Times New Roman" w:cs="Times New Roman"/>
          <w:color w:val="000000"/>
          <w:szCs w:val="28"/>
        </w:rPr>
      </w:pPr>
      <w:r>
        <w:rPr>
          <w:rFonts w:eastAsia="Times New Roman" w:cs="Times New Roman"/>
          <w:color w:val="000000"/>
          <w:szCs w:val="28"/>
        </w:rPr>
        <w:lastRenderedPageBreak/>
        <w:t>Giá tính thuế đối với hàng hóa, dịch vụ bao gồm cả khoản phụ thu và phí thu thêm mà cơ sở kinh doanh được hưởng.</w:t>
      </w:r>
    </w:p>
    <w:p w:rsidR="00442249" w:rsidRDefault="00F16458">
      <w:pPr>
        <w:jc w:val="both"/>
        <w:rPr>
          <w:rFonts w:cs="Times New Roman"/>
          <w:b/>
          <w:szCs w:val="28"/>
        </w:rPr>
      </w:pPr>
      <w:r>
        <w:rPr>
          <w:rFonts w:cs="Times New Roman"/>
          <w:b/>
          <w:szCs w:val="28"/>
        </w:rPr>
        <w:t>7. Thời điểm xác định thuế giá trị gia tăng được pháp luật quy định như thế nào?</w:t>
      </w:r>
    </w:p>
    <w:p w:rsidR="00442249" w:rsidRDefault="00F16458">
      <w:pPr>
        <w:jc w:val="both"/>
        <w:rPr>
          <w:rFonts w:cs="Times New Roman"/>
          <w:szCs w:val="28"/>
        </w:rPr>
      </w:pPr>
      <w:r>
        <w:rPr>
          <w:rFonts w:cs="Times New Roman"/>
          <w:szCs w:val="28"/>
        </w:rPr>
        <w:t>Điều 8 Luật Thuế giá trị gia tăng quy định thời điểm xác định thuế giá trị gia tăng được quy định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Đối với hàng hóa là thời điểm chuyển giao quyền sở hữu hoặc quyền sử dụng hàng hóa cho người mua</w:t>
      </w:r>
      <w:r>
        <w:rPr>
          <w:b/>
          <w:bCs/>
          <w:color w:val="000000"/>
          <w:sz w:val="28"/>
          <w:szCs w:val="28"/>
        </w:rPr>
        <w:t> </w:t>
      </w:r>
      <w:r>
        <w:rPr>
          <w:color w:val="000000"/>
          <w:sz w:val="28"/>
          <w:szCs w:val="28"/>
        </w:rPr>
        <w:t>hoặc thời điểm lập hóa đơn,</w:t>
      </w:r>
      <w:r>
        <w:rPr>
          <w:b/>
          <w:bCs/>
          <w:i/>
          <w:iCs/>
          <w:color w:val="000000"/>
          <w:sz w:val="28"/>
          <w:szCs w:val="28"/>
        </w:rPr>
        <w:t> </w:t>
      </w:r>
      <w:r>
        <w:rPr>
          <w:color w:val="000000"/>
          <w:sz w:val="28"/>
          <w:szCs w:val="28"/>
        </w:rPr>
        <w:t>không phân biệt đã thu được tiền hay chưa thu được tiền;</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Đối với dịch vụ là thời điểm hoàn thành việc cung cấp dịch vụ hoặc thời điểm lập hóa đơn cung cấp dịch vụ, không phân biệt đã thu được tiền hay chưa thu được tiền.</w:t>
      </w:r>
    </w:p>
    <w:p w:rsidR="00442249" w:rsidRDefault="00F16458">
      <w:pPr>
        <w:jc w:val="both"/>
        <w:rPr>
          <w:rFonts w:cs="Times New Roman"/>
          <w:szCs w:val="28"/>
        </w:rPr>
      </w:pPr>
      <w:r>
        <w:rPr>
          <w:rFonts w:cs="Times New Roman"/>
          <w:szCs w:val="28"/>
        </w:rPr>
        <w:t>Tuy nhiên, đối với một số hàng hóa, dịch vụ sẽ do Chính phủ quy định thời điểm xác định thuế giá trị gia tăng, cụ thể bao gồm:</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Hàng hóa xuất khẩu, hàng hóa nhập khẩu;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Dịch vụ viễn thông;</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Dịch vụ kinh doanh bảo hiểm;</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Hoạt động cung cấp điện, hoạt động sản xuất điện, nước sạch;</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Hoạt động kinh doanh bất động sản;</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Hoạt động xây dựng, lắp đặt và hoạt động dầu khí.</w:t>
      </w:r>
    </w:p>
    <w:p w:rsidR="00442249" w:rsidRDefault="00F16458">
      <w:pPr>
        <w:jc w:val="both"/>
        <w:rPr>
          <w:rFonts w:cs="Times New Roman"/>
          <w:b/>
          <w:szCs w:val="28"/>
        </w:rPr>
      </w:pPr>
      <w:r>
        <w:rPr>
          <w:rFonts w:cs="Times New Roman"/>
          <w:b/>
          <w:szCs w:val="28"/>
        </w:rPr>
        <w:t>8. Công ty B kinh doanh xuất khẩu hoa quả sang thị trường châu Âu. Xin hỏi, ngoài các loại thuế, lệ phí khác, công ty B chịu thuế suất giá trị gia tăng là bao nhiêu?</w:t>
      </w:r>
    </w:p>
    <w:p w:rsidR="00442249" w:rsidRDefault="00F16458">
      <w:pPr>
        <w:jc w:val="both"/>
        <w:rPr>
          <w:rFonts w:cs="Times New Roman"/>
          <w:szCs w:val="28"/>
        </w:rPr>
      </w:pPr>
      <w:r>
        <w:rPr>
          <w:rFonts w:cs="Times New Roman"/>
          <w:szCs w:val="28"/>
        </w:rPr>
        <w:t>Theo quy định của Luật thuế giá trị gia tăng, công ty B sẽ chịu thuế suất 0% đối với hàng hóa xuất khẩu sang nước ngoài. Cụ thể, khoản 1 Điều 9 Luật Thuế giá trị gia tăng quy định mức thuế suất 0% áp dụng đối với hàng hóa, dịch vụ sau đây:</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Dịch vụ xuất khẩu bao gồm: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lastRenderedPageBreak/>
        <w:t>- Hàng hóa, dịch vụ xuất khẩu khác bao gồm: vận tải quốc tế; dịch vụ cho thuê phương tiện vận tải được sử dụng ngoài phạm vi lãnh thổ Việt Na</w:t>
      </w:r>
      <w:r>
        <w:rPr>
          <w:color w:val="000000"/>
          <w:sz w:val="28"/>
          <w:szCs w:val="28"/>
          <w:lang w:val="sv-SE"/>
        </w:rPr>
        <w:t>m; dịch vụ của ngành hàng không, hàng hải cung cấp trực tiếp hoặc thông qua đại lý cho vận tải quốc tế</w:t>
      </w:r>
      <w:r>
        <w:rPr>
          <w:color w:val="000000"/>
          <w:sz w:val="28"/>
          <w:szCs w:val="28"/>
        </w:rPr>
        <w:t>; hoạt động xây dựng, lắp đặt công trình ở nước ngoài hoặc ở trong khu phi thuế quan; sản phẩm nội dung thông tin số cung cấp cho bên nước ngoài và có hồ sơ, tài liệu chứng minh tiêu dùng ở ngoài Việt Nam theo quy định của Chính phủ; phụ tùng, vật tư thay thế để sửa chữa, bảo dưỡng phương tiện, máy móc, thiết bị cho bên nước ngoài và tiêu dùng ở ngoài Việt Nam; hàng hóa gia công chuyển tiếp để xuất khẩu theo quy định của pháp luật; hàng hóa, dịch vụ thuộc đối tượng không chịu thuế giá trị gia tăng khi xuất khẩu, trừ các trường hợp không áp dụng mức thuế suất 0%;</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 xml:space="preserve">-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w:t>
      </w:r>
      <w:r>
        <w:rPr>
          <w:color w:val="000000"/>
          <w:sz w:val="28"/>
          <w:szCs w:val="28"/>
          <w:shd w:val="clear" w:color="auto" w:fill="FFFFFF"/>
        </w:rPr>
        <w:t>là tài nguyên, khoáng sản khai thác chưa chế biến thành sản phẩm khác và sản phẩm xuất khẩu là tài nguyên, khoáng sản khai thác đã chế biến thành sản phẩm khác theo Danh mục do Chính phủ quy định</w:t>
      </w:r>
      <w:r>
        <w:rPr>
          <w:b/>
          <w:bCs/>
          <w:color w:val="000000"/>
          <w:sz w:val="28"/>
          <w:szCs w:val="28"/>
          <w:shd w:val="clear" w:color="auto" w:fill="FFFFFF"/>
        </w:rPr>
        <w:t> </w:t>
      </w:r>
      <w:r>
        <w:rPr>
          <w:color w:val="000000"/>
          <w:sz w:val="28"/>
          <w:szCs w:val="28"/>
          <w:shd w:val="clear" w:color="auto" w:fill="FFFFFF"/>
        </w:rPr>
        <w:t>phù hợp với định hướng của nhà nước về không khuyến khích xuất khẩu, hạn chế xuất khẩu các </w:t>
      </w:r>
      <w:r>
        <w:rPr>
          <w:color w:val="000000"/>
          <w:sz w:val="28"/>
          <w:szCs w:val="28"/>
          <w:shd w:val="clear" w:color="auto" w:fill="FFFFFF"/>
          <w:lang w:val="pt-BR"/>
        </w:rPr>
        <w:t>tài nguyên, khoáng sản thô</w:t>
      </w:r>
      <w:r>
        <w:rPr>
          <w:color w:val="000000"/>
          <w:sz w:val="28"/>
          <w:szCs w:val="28"/>
        </w:rPr>
        <w:t>; thuốc lá, rượu, bia nhập khẩu sau đó xuất khẩu; xăng, dầu mua tại nội địa bán cho cơ sở kinh doanh trong khu phi thuế quan; xe ô tô bán cho tổ chức, cá nhân trong khu phi thuế quan.</w:t>
      </w:r>
    </w:p>
    <w:p w:rsidR="00442249" w:rsidRDefault="00F16458">
      <w:pPr>
        <w:jc w:val="both"/>
        <w:rPr>
          <w:rFonts w:cs="Times New Roman"/>
          <w:b/>
          <w:szCs w:val="28"/>
        </w:rPr>
      </w:pPr>
      <w:r>
        <w:rPr>
          <w:rFonts w:cs="Times New Roman"/>
          <w:b/>
          <w:szCs w:val="28"/>
        </w:rPr>
        <w:t>9. Đề nghị cho biết mức thuế suât 5% được áp dụng đối với hàng hóa, dịch vụ nào?</w:t>
      </w:r>
    </w:p>
    <w:p w:rsidR="00442249" w:rsidRDefault="00F16458">
      <w:pPr>
        <w:jc w:val="both"/>
        <w:rPr>
          <w:rFonts w:cs="Times New Roman"/>
          <w:szCs w:val="28"/>
        </w:rPr>
      </w:pPr>
      <w:r>
        <w:rPr>
          <w:rFonts w:cs="Times New Roman"/>
          <w:szCs w:val="28"/>
        </w:rPr>
        <w:t>Theo quy định tại khoản 2 Điều 9 Luật Thuế giá trị gia tăng, mức thuế suất 5% được áp dụng đối với hàng hóa, dịch vụ sau: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Nước sạch phục vụ sản xuất và sinh hoạt không bao gồm các loại nước uống đóng chai, đóng bình và các loại nước giải khát khác;</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w:t>
      </w:r>
      <w:r>
        <w:rPr>
          <w:b/>
          <w:bCs/>
          <w:i/>
          <w:iCs/>
          <w:color w:val="000000"/>
          <w:sz w:val="28"/>
          <w:szCs w:val="28"/>
        </w:rPr>
        <w:t> </w:t>
      </w:r>
      <w:r>
        <w:rPr>
          <w:color w:val="000000"/>
          <w:sz w:val="28"/>
          <w:szCs w:val="28"/>
        </w:rPr>
        <w:t>Phân bón, quặng để sản xuất phân bón, thuốc bảo vệ thực vật và chất kích thích tăng trưởng vật nuôi theo quy định của pháp luật;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Dịch vụ đào đắp, nạo vét kênh, mương, ao hồ phục vụ sản xuất nông nghiệp; nuôi trồng, chăm sóc, phòng trừ sâu bệnh cho cây trồng; sơ chế, bảo quản sản phẩm nông nghiệp;</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 Sản phẩm cây trồng, rừng trồng</w:t>
      </w:r>
      <w:r>
        <w:rPr>
          <w:b/>
          <w:bCs/>
          <w:i/>
          <w:iCs/>
          <w:color w:val="000000"/>
          <w:sz w:val="28"/>
          <w:szCs w:val="28"/>
        </w:rPr>
        <w:t> </w:t>
      </w:r>
      <w:r>
        <w:rPr>
          <w:color w:val="000000"/>
          <w:sz w:val="28"/>
          <w:szCs w:val="28"/>
        </w:rPr>
        <w:t xml:space="preserve">(trừ gỗ, măng), chăn nuôi, thuỷ sản nuôi trồng, đánh bắt chưa chế biến thành các sản phẩm khác hoặc chỉ qua sơ chế thông thường, trừ </w:t>
      </w:r>
      <w:r>
        <w:rPr>
          <w:color w:val="000000"/>
          <w:sz w:val="28"/>
          <w:szCs w:val="28"/>
          <w:shd w:val="clear" w:color="auto" w:fill="FFFFFF"/>
        </w:rPr>
        <w:t>sản phẩm cây trồng, rừng trồng, chăn nuôi, thủy sản nuôi trồng, đánh bắt chưa chế biến thành các sản phẩm khác hoặc chỉ qua sơ chế thông thường của tổ chức, cá nhân tự sản xuất, đánh bắt bán ra và ở khâu nhập khẩu.</w:t>
      </w:r>
      <w:r>
        <w:rPr>
          <w:color w:val="000000"/>
          <w:sz w:val="28"/>
          <w:szCs w:val="28"/>
        </w:rPr>
        <w:t xml:space="preserve"> đ) Mủ cao su dạng mủ cờ rếp, mủ tờ, mủ bún, mủ cốm; lưới, dây giềng và sợi để đan lưới đánh cá;</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lastRenderedPageBreak/>
        <w:t>- Sản phẩm bằng đay, cói, tre, nứa, lá, rơm, vỏ dừa, sọ dừa, bèo tây và các sản phẩm thủ công khác sản xuất bằng nguyên liệu tận dụng từ nông nghiệp; xơ bông đã qua chải thô, chải kỹ; giấy in báo;</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w:t>
      </w:r>
      <w:r>
        <w:rPr>
          <w:b/>
          <w:bCs/>
          <w:color w:val="000000"/>
          <w:sz w:val="28"/>
          <w:szCs w:val="28"/>
        </w:rPr>
        <w:t> </w:t>
      </w:r>
      <w:r>
        <w:rPr>
          <w:color w:val="000000"/>
          <w:sz w:val="28"/>
          <w:szCs w:val="28"/>
        </w:rPr>
        <w:t>Tàu khai thác thủy sản tại vùng biển; máy móc, thiết bị chuyên dùng phục vụ cho sản xuất nông nghiệp theo quy định của Chính phủ;</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Thiết bị y tế theo quy định của pháp luật về quản lý thiết bị y tế; thuốc phòng bệnh, chữa bệnh; dược chất, dược liệu là nguyên liệu sản xuất thuốc chữa bệnh, thuốc phòng bệnh;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Thiết bị dùng để giảng dạy và học tập bao gồm: các loại mô hình, hình vẽ, bảng, phấn, thước, com-pa;</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Hoạt động nghệ thuật biểu diễn truyền thống, dân gian;</w:t>
      </w:r>
    </w:p>
    <w:p w:rsidR="00442249" w:rsidRDefault="00F16458">
      <w:pPr>
        <w:pStyle w:val="NormalWeb"/>
        <w:shd w:val="clear" w:color="auto" w:fill="FFFFFF"/>
        <w:spacing w:before="0" w:beforeAutospacing="0" w:after="0" w:afterAutospacing="0" w:line="234" w:lineRule="atLeast"/>
        <w:jc w:val="both"/>
        <w:rPr>
          <w:color w:val="000000"/>
          <w:sz w:val="28"/>
          <w:szCs w:val="28"/>
          <w:shd w:val="clear" w:color="auto" w:fill="FFFFFF"/>
        </w:rPr>
      </w:pPr>
      <w:r>
        <w:rPr>
          <w:color w:val="000000"/>
          <w:sz w:val="28"/>
          <w:szCs w:val="28"/>
        </w:rPr>
        <w:t xml:space="preserve">- Đồ chơi cho trẻ em; sách các loại, trừ </w:t>
      </w:r>
      <w:r>
        <w:rPr>
          <w:color w:val="000000"/>
          <w:sz w:val="28"/>
          <w:szCs w:val="28"/>
          <w:shd w:val="clear" w:color="auto" w:fill="FFFFFF"/>
        </w:rPr>
        <w:t>xuất bản, nhập khẩu, phát hành sách chính trị, sách giáo khoa, giáo trình, sách văn bản pháp luật, sách khoa học - kỹ thuật, sách phục vụ thông tin đối ngoại, sách in bằng chữ dân tộc thiểu số.</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 Dịch vụ khoa học, công nghệ theo quy định của </w:t>
      </w:r>
      <w:bookmarkStart w:id="3" w:name="tvpllink_gzxwavcnwq"/>
      <w:r>
        <w:rPr>
          <w:color w:val="000000"/>
          <w:sz w:val="28"/>
          <w:szCs w:val="28"/>
        </w:rPr>
        <w:fldChar w:fldCharType="begin"/>
      </w:r>
      <w:r>
        <w:rPr>
          <w:color w:val="000000"/>
          <w:sz w:val="28"/>
          <w:szCs w:val="28"/>
        </w:rPr>
        <w:instrText xml:space="preserve"> HYPERLINK "https://thuvienphapluat.vn/van-ban/Cong-nghe-thong-tin/Luat-khoa-hoc-va-cong-nghe-nam-2013-197387.aspx" \t "_blank" </w:instrText>
      </w:r>
      <w:r>
        <w:rPr>
          <w:color w:val="000000"/>
          <w:sz w:val="28"/>
          <w:szCs w:val="28"/>
        </w:rPr>
        <w:fldChar w:fldCharType="separate"/>
      </w:r>
      <w:r>
        <w:rPr>
          <w:rStyle w:val="Hyperlink"/>
          <w:color w:val="0E70C3"/>
          <w:sz w:val="28"/>
          <w:szCs w:val="28"/>
        </w:rPr>
        <w:t>Luật Khoa học và công nghệ</w:t>
      </w:r>
      <w:r>
        <w:rPr>
          <w:color w:val="000000"/>
          <w:sz w:val="28"/>
          <w:szCs w:val="28"/>
        </w:rPr>
        <w:fldChar w:fldCharType="end"/>
      </w:r>
      <w:bookmarkEnd w:id="3"/>
      <w:r>
        <w:rPr>
          <w:color w:val="000000"/>
          <w:sz w:val="28"/>
          <w:szCs w:val="28"/>
        </w:rPr>
        <w:t>;</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 Bán, cho thuê, cho thuê mua nhà ở xã hội theo quy định của </w:t>
      </w:r>
      <w:bookmarkStart w:id="4" w:name="tvpllink_niujhbwmju"/>
      <w:r>
        <w:rPr>
          <w:color w:val="000000"/>
          <w:sz w:val="28"/>
          <w:szCs w:val="28"/>
        </w:rPr>
        <w:fldChar w:fldCharType="begin"/>
      </w:r>
      <w:r>
        <w:rPr>
          <w:color w:val="000000"/>
          <w:sz w:val="28"/>
          <w:szCs w:val="28"/>
        </w:rPr>
        <w:instrText xml:space="preserve"> HYPERLINK "https://thuvienphapluat.vn/van-ban/Bat-dong-san/Luat-Nha-o-27-2023-QH15-528669.aspx" \t "_blank" </w:instrText>
      </w:r>
      <w:r>
        <w:rPr>
          <w:color w:val="000000"/>
          <w:sz w:val="28"/>
          <w:szCs w:val="28"/>
        </w:rPr>
        <w:fldChar w:fldCharType="separate"/>
      </w:r>
      <w:r>
        <w:rPr>
          <w:rStyle w:val="Hyperlink"/>
          <w:color w:val="0E70C3"/>
          <w:sz w:val="28"/>
          <w:szCs w:val="28"/>
        </w:rPr>
        <w:t>Luật Nhà ở</w:t>
      </w:r>
      <w:r>
        <w:rPr>
          <w:color w:val="000000"/>
          <w:sz w:val="28"/>
          <w:szCs w:val="28"/>
        </w:rPr>
        <w:fldChar w:fldCharType="end"/>
      </w:r>
      <w:bookmarkEnd w:id="4"/>
      <w:r>
        <w:rPr>
          <w:color w:val="000000"/>
          <w:sz w:val="28"/>
          <w:szCs w:val="28"/>
        </w:rPr>
        <w:t>.</w:t>
      </w:r>
    </w:p>
    <w:p w:rsidR="00442249" w:rsidRDefault="00F16458">
      <w:pPr>
        <w:jc w:val="both"/>
        <w:rPr>
          <w:rFonts w:cs="Times New Roman"/>
          <w:b/>
          <w:szCs w:val="28"/>
        </w:rPr>
      </w:pPr>
      <w:r>
        <w:rPr>
          <w:rFonts w:cs="Times New Roman"/>
          <w:b/>
          <w:szCs w:val="28"/>
        </w:rPr>
        <w:t>10. Phương pháp khấu trừ thuế được pháp luật quy định như thế nào?</w:t>
      </w:r>
    </w:p>
    <w:p w:rsidR="00442249" w:rsidRDefault="00F16458">
      <w:pPr>
        <w:jc w:val="both"/>
        <w:rPr>
          <w:rFonts w:cs="Times New Roman"/>
          <w:szCs w:val="28"/>
        </w:rPr>
      </w:pPr>
      <w:r>
        <w:rPr>
          <w:rFonts w:cs="Times New Roman"/>
          <w:szCs w:val="28"/>
        </w:rPr>
        <w:t>Theo quy định tại khoản 1 Điều 11 Luật thuế giá trị gia tăng, phương pháp khấu trừ thuế được quy định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Số thuế giá trị gia tăng phải nộp theo phương pháp khấu trừ thuế bằng số thuế giá trị gia tăng đầu ra trừ số thuế giá trị gia tăng đầu vào được khấu trừ;</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Số thuế giá trị gia tăng đầu ra bằng tổng số thuế giá trị gia tăng của hàng hóa, dịch vụ bán ra ghi trên hóa đơn giá trị gia tăng.</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Trường hợp sử dụng hóa đơn</w:t>
      </w:r>
      <w:r>
        <w:rPr>
          <w:b/>
          <w:bCs/>
          <w:color w:val="000000"/>
          <w:sz w:val="28"/>
          <w:szCs w:val="28"/>
        </w:rPr>
        <w:t> </w:t>
      </w:r>
      <w:r>
        <w:rPr>
          <w:color w:val="000000"/>
          <w:sz w:val="28"/>
          <w:szCs w:val="28"/>
        </w:rPr>
        <w:t>ghi giá thanh toán là giá đã có thuế giá trị gia tăng thì thuế giá trị gia tăng đầu ra được xác định bằng giá thanh toán trừ giá tính thuế giá trị gia tăng xác định theo quy định tại </w:t>
      </w:r>
      <w:bookmarkStart w:id="5" w:name="tc_6"/>
      <w:r>
        <w:rPr>
          <w:color w:val="0000FF"/>
          <w:sz w:val="28"/>
          <w:szCs w:val="28"/>
        </w:rPr>
        <w:t xml:space="preserve">điểm k khoản 1 Điều 7 của Luật </w:t>
      </w:r>
      <w:bookmarkEnd w:id="5"/>
      <w:r>
        <w:rPr>
          <w:color w:val="0000FF"/>
          <w:sz w:val="28"/>
          <w:szCs w:val="28"/>
        </w:rPr>
        <w:t>Thuế giá trị gia tăng</w:t>
      </w:r>
      <w:r>
        <w:rPr>
          <w:color w:val="000000"/>
          <w:sz w:val="28"/>
          <w:szCs w:val="28"/>
        </w:rPr>
        <w:t>;</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w:t>
      </w:r>
      <w:bookmarkStart w:id="6" w:name="tc_7"/>
      <w:r>
        <w:rPr>
          <w:color w:val="0000FF"/>
          <w:sz w:val="28"/>
          <w:szCs w:val="28"/>
        </w:rPr>
        <w:t>khoản 3,</w:t>
      </w:r>
      <w:r>
        <w:rPr>
          <w:b/>
          <w:bCs/>
          <w:color w:val="0000FF"/>
          <w:sz w:val="28"/>
          <w:szCs w:val="28"/>
        </w:rPr>
        <w:t> </w:t>
      </w:r>
      <w:r>
        <w:rPr>
          <w:color w:val="0000FF"/>
          <w:sz w:val="28"/>
          <w:szCs w:val="28"/>
        </w:rPr>
        <w:t>khoản 4 Điều 4 của Luật này</w:t>
      </w:r>
      <w:bookmarkEnd w:id="6"/>
      <w:r>
        <w:rPr>
          <w:b/>
          <w:bCs/>
          <w:i/>
          <w:iCs/>
          <w:color w:val="000000"/>
          <w:sz w:val="28"/>
          <w:szCs w:val="28"/>
        </w:rPr>
        <w:t> </w:t>
      </w:r>
      <w:r>
        <w:rPr>
          <w:color w:val="000000"/>
          <w:sz w:val="28"/>
          <w:szCs w:val="28"/>
        </w:rPr>
        <w:t>và đáp ứng điều kiện quy định tại </w:t>
      </w:r>
      <w:bookmarkStart w:id="7" w:name="tc_8"/>
      <w:r>
        <w:rPr>
          <w:color w:val="0000FF"/>
          <w:sz w:val="28"/>
          <w:szCs w:val="28"/>
        </w:rPr>
        <w:t>Điều 14 của Luật này</w:t>
      </w:r>
      <w:bookmarkEnd w:id="7"/>
      <w:r>
        <w:rPr>
          <w:color w:val="000000"/>
          <w:sz w:val="28"/>
          <w:szCs w:val="28"/>
        </w:rPr>
        <w:t>.</w:t>
      </w:r>
    </w:p>
    <w:p w:rsidR="00442249" w:rsidRDefault="00F16458">
      <w:pPr>
        <w:jc w:val="both"/>
        <w:rPr>
          <w:rFonts w:cs="Times New Roman"/>
          <w:b/>
          <w:color w:val="000000"/>
          <w:szCs w:val="28"/>
          <w:shd w:val="clear" w:color="auto" w:fill="FFFFFF"/>
        </w:rPr>
      </w:pPr>
      <w:r>
        <w:rPr>
          <w:rFonts w:cs="Times New Roman"/>
          <w:b/>
          <w:szCs w:val="28"/>
        </w:rPr>
        <w:t xml:space="preserve">11. Phương pháp </w:t>
      </w:r>
      <w:bookmarkStart w:id="8" w:name="khoan_2_11"/>
      <w:r>
        <w:rPr>
          <w:rFonts w:cs="Times New Roman"/>
          <w:b/>
          <w:color w:val="000000"/>
          <w:szCs w:val="28"/>
          <w:shd w:val="clear" w:color="auto" w:fill="FFFFFF"/>
        </w:rPr>
        <w:t>khấu trừ thuế áp dụng đối với cơ sở kinh doanh thực hiện đầy đủ chế độ kế toán, hóa đơn, chứng từ theo quy định của pháp luật về kế toán, hóa đơn, chứng từ bao gồm</w:t>
      </w:r>
      <w:bookmarkEnd w:id="8"/>
      <w:r>
        <w:rPr>
          <w:rFonts w:cs="Times New Roman"/>
          <w:b/>
          <w:color w:val="000000"/>
          <w:szCs w:val="28"/>
          <w:shd w:val="clear" w:color="auto" w:fill="FFFFFF"/>
        </w:rPr>
        <w:t xml:space="preserve"> những cơ sở kinh doanh nào?</w:t>
      </w:r>
    </w:p>
    <w:p w:rsidR="00442249" w:rsidRDefault="00F16458">
      <w:pPr>
        <w:jc w:val="both"/>
        <w:rPr>
          <w:rFonts w:cs="Times New Roman"/>
          <w:color w:val="000000"/>
          <w:szCs w:val="28"/>
          <w:shd w:val="clear" w:color="auto" w:fill="FFFFFF"/>
        </w:rPr>
      </w:pPr>
      <w:r>
        <w:rPr>
          <w:rFonts w:cs="Times New Roman"/>
          <w:color w:val="000000"/>
          <w:szCs w:val="28"/>
          <w:shd w:val="clear" w:color="auto" w:fill="FFFFFF"/>
        </w:rPr>
        <w:lastRenderedPageBreak/>
        <w:t xml:space="preserve">Khoản 2 Điều 11 Luật thuế giá trị gia tăng quy định, </w:t>
      </w:r>
      <w:r>
        <w:rPr>
          <w:rFonts w:cs="Times New Roman"/>
          <w:szCs w:val="28"/>
        </w:rPr>
        <w:t xml:space="preserve">. Phương pháp </w:t>
      </w:r>
      <w:r>
        <w:rPr>
          <w:rFonts w:cs="Times New Roman"/>
          <w:color w:val="000000"/>
          <w:szCs w:val="28"/>
          <w:shd w:val="clear" w:color="auto" w:fill="FFFFFF"/>
        </w:rPr>
        <w:t>khấu trừ thuế áp dụng đối với cơ sở kinh doanh thực hiện đầy đủ chế độ kế toán, hóa đơn, chứng từ theo quy định của pháp luật về kế toán, hóa đơn, chứng từ bao gồm:</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Cơ sở kinh doanh có doanh thu hằng năm từ bán hàng hóa, cung cấp dịch vụ từ 01 tỷ đồng trở lên, trừ hộ, cá nhân sản xuất, kinh doanh;</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Cơ sở kinh doanh tự nguyện áp dụng phương pháp khấu trừ thuế, trừ hộ, cá nhân sản xuất, kinh doanh;</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p>
    <w:p w:rsidR="00442249" w:rsidRDefault="00F16458">
      <w:pPr>
        <w:jc w:val="both"/>
        <w:rPr>
          <w:rFonts w:cs="Times New Roman"/>
          <w:b/>
          <w:szCs w:val="28"/>
        </w:rPr>
      </w:pPr>
      <w:r>
        <w:rPr>
          <w:rFonts w:cs="Times New Roman"/>
          <w:b/>
          <w:szCs w:val="28"/>
        </w:rPr>
        <w:t>12. Đề nghị cho biết quy định pháp luật về phương pháp tính thuế giá trị gia tăng trực tiếp?</w:t>
      </w:r>
    </w:p>
    <w:p w:rsidR="00442249" w:rsidRDefault="00F16458">
      <w:pPr>
        <w:jc w:val="both"/>
        <w:rPr>
          <w:rFonts w:cs="Times New Roman"/>
          <w:szCs w:val="28"/>
        </w:rPr>
      </w:pPr>
      <w:r>
        <w:rPr>
          <w:rFonts w:cs="Times New Roman"/>
          <w:szCs w:val="28"/>
        </w:rPr>
        <w:t>Điều 12 Luật Thuế giá trị gia tăng quy định phương pháp tính thuế trực tiếp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Giá trị gia tăng của hoạt động mua, bán, chế tác</w:t>
      </w:r>
      <w:r>
        <w:rPr>
          <w:b/>
          <w:bCs/>
          <w:color w:val="000000"/>
          <w:sz w:val="28"/>
          <w:szCs w:val="28"/>
        </w:rPr>
        <w:t> </w:t>
      </w:r>
      <w:r>
        <w:rPr>
          <w:color w:val="000000"/>
          <w:sz w:val="28"/>
          <w:szCs w:val="28"/>
        </w:rPr>
        <w:t>vàng, bạc, đá quý được xác định bằng giá thanh toán của vàng, bạc, đá quý bán ra trừ giá thanh toán của vàng, bạc, đá quý mua vào tương ứng.</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Trường hợp cơ sở kinh doanh có hoạt động mua, bán, chế tác vàng, bạc, đá quý thì cơ sở kinh doanh phải hạch toán riêng hoạt động này để nộp thuế theo phương pháp tính trực tiếp trên giá trị gia tăng.</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2. Số thuế giá trị gia tăng phải nộp theo phương pháp tính trực tiếp theo doanh thu bằng tỷ lệ % nhân với doanh thu áp dụng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Đối tượng áp dụng bao gồm:</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 Doanh nghiệp, hợp tác xã, liên hiệp hợp tác xã có doanh thu hằng năm dưới mức ngưỡng doanh thu 01 tỷ đồng, trừ trường hợp tự nguyện áp dụng phương pháp khấu trừ thuế theo quy định pháp luật;</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Hộ, cá nhân sản xuất, kinh doanh, trừ trường hợp quy định tại khoản 3 Điều này;</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 Tổ chức nước ngoài không có cơ sở thường trú tại Việt Nam, cá nhân ở nước ngoài là đối tượng không cư trú tại Việt Nam</w:t>
      </w:r>
      <w:r>
        <w:rPr>
          <w:b/>
          <w:bCs/>
          <w:color w:val="000000"/>
          <w:sz w:val="28"/>
          <w:szCs w:val="28"/>
        </w:rPr>
        <w:t> </w:t>
      </w:r>
      <w:r>
        <w:rPr>
          <w:color w:val="000000"/>
          <w:sz w:val="28"/>
          <w:szCs w:val="28"/>
        </w:rPr>
        <w:t>có doanh thu phát sinh tại Việt Nam chưa thực hiện đầy đủ chế độ kế toán, hóa đơn, chứng từ, không bao gồm các nhà cung cấp nước ngoài quy định tại </w:t>
      </w:r>
      <w:bookmarkStart w:id="9" w:name="tc_10"/>
      <w:r>
        <w:rPr>
          <w:color w:val="0000FF"/>
          <w:sz w:val="28"/>
          <w:szCs w:val="28"/>
        </w:rPr>
        <w:t>khoản 4 Điều 4 của Luật này</w:t>
      </w:r>
      <w:bookmarkEnd w:id="9"/>
      <w:r>
        <w:rPr>
          <w:color w:val="000000"/>
          <w:sz w:val="28"/>
          <w:szCs w:val="28"/>
        </w:rPr>
        <w:t>;</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 Tổ chức khác, trừ trường hợp nộp thuế theo phương pháp khấu trừ thuế quy định tại </w:t>
      </w:r>
      <w:bookmarkStart w:id="10" w:name="tc_11"/>
      <w:r>
        <w:rPr>
          <w:color w:val="0000FF"/>
          <w:sz w:val="28"/>
          <w:szCs w:val="28"/>
        </w:rPr>
        <w:t>khoản 2 Điều 11 của Luật này</w:t>
      </w:r>
      <w:bookmarkEnd w:id="10"/>
      <w:r>
        <w:rPr>
          <w:color w:val="000000"/>
          <w:sz w:val="28"/>
          <w:szCs w:val="28"/>
        </w:rPr>
        <w:t>;</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Tỷ lệ % để tính thuế giá trị gia tăng được quy định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lastRenderedPageBreak/>
        <w:t>+ Phân phối, cung cấp hàng hóa: 1%;</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Dịch vụ, xây dựng không bao thầu nguyên vật liệu: 5%;</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Sản xuất, vận tải, dịch vụ có gắn với hàng hóa, xây dựng có bao thầu nguyên vật liệu: 3%;</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Hoạt động kinh doanh khác: 2%;</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Doanh thu để tính thuế giá trị gia tăng là tổng số tiền bán hàng hóa, dịch vụ ghi trên hóa đơn bán hàng, bao gồm các khoản phụ thu và phí thu thêm mà cơ sở kinh doanh được hưởng.</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3. Hộ, cá nhân sản xuất, kinh doanh không thực hiện hoặc thực hiện không đầy đủ chế độ kế toán, hóa đơn, chứng từ theo quy định của pháp luật thì nộp thuế giá trị gia tăng theo phương pháp khoán thuế quy định tại </w:t>
      </w:r>
      <w:bookmarkStart w:id="11" w:name="tvpllink_gtkyhfrola"/>
      <w:r>
        <w:rPr>
          <w:color w:val="000000"/>
          <w:sz w:val="28"/>
          <w:szCs w:val="28"/>
        </w:rPr>
        <w:fldChar w:fldCharType="begin"/>
      </w:r>
      <w:r>
        <w:rPr>
          <w:color w:val="000000"/>
          <w:sz w:val="28"/>
          <w:szCs w:val="28"/>
        </w:rPr>
        <w:instrText xml:space="preserve"> HYPERLINK "https://thuvienphapluat.vn/van-ban/Thue-Phi-Le-Phi/Luat-quan-ly-thue-2019-387595.aspx" \t "_blank" </w:instrText>
      </w:r>
      <w:r>
        <w:rPr>
          <w:color w:val="000000"/>
          <w:sz w:val="28"/>
          <w:szCs w:val="28"/>
        </w:rPr>
        <w:fldChar w:fldCharType="separate"/>
      </w:r>
      <w:r>
        <w:rPr>
          <w:rStyle w:val="Hyperlink"/>
          <w:color w:val="0E70C3"/>
          <w:sz w:val="28"/>
          <w:szCs w:val="28"/>
        </w:rPr>
        <w:t>Luật Quản lý thuế</w:t>
      </w:r>
      <w:r>
        <w:rPr>
          <w:color w:val="000000"/>
          <w:sz w:val="28"/>
          <w:szCs w:val="28"/>
        </w:rPr>
        <w:fldChar w:fldCharType="end"/>
      </w:r>
      <w:bookmarkEnd w:id="11"/>
      <w:r>
        <w:rPr>
          <w:color w:val="000000"/>
          <w:sz w:val="28"/>
          <w:szCs w:val="28"/>
        </w:rPr>
        <w:t>.</w:t>
      </w:r>
    </w:p>
    <w:p w:rsidR="00442249" w:rsidRDefault="00F16458">
      <w:pPr>
        <w:jc w:val="both"/>
        <w:rPr>
          <w:rFonts w:cs="Times New Roman"/>
          <w:b/>
          <w:szCs w:val="28"/>
        </w:rPr>
      </w:pPr>
      <w:r>
        <w:rPr>
          <w:rFonts w:cs="Times New Roman"/>
          <w:b/>
          <w:szCs w:val="28"/>
        </w:rPr>
        <w:t>13. Hành vi nào bị nghiêm cấm trong khấu trừ, hoàn thuế?</w:t>
      </w:r>
    </w:p>
    <w:p w:rsidR="00442249" w:rsidRDefault="00F16458">
      <w:pPr>
        <w:jc w:val="both"/>
        <w:rPr>
          <w:rFonts w:cs="Times New Roman"/>
          <w:szCs w:val="28"/>
        </w:rPr>
      </w:pPr>
      <w:r>
        <w:rPr>
          <w:rFonts w:cs="Times New Roman"/>
          <w:szCs w:val="28"/>
        </w:rPr>
        <w:t>Điều 13 Luật Thuế giá trị gia tăng quy định các hành vi bị nghiêm cấm trong khấu trừ, hoàn thế gồm các hành vi sau: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Mua, cho, bán, tổ chức quảng cáo, môi giới mua, bán hóa đơn.</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Tạo lập giao dịch mua, bán hàng hóa, cung cấp dịch vụ không có thật hoặc giao dịch không đúng quy định của pháp luật.</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Sử dụng hóa đơn, chứng từ không hợp pháp, sử dụng không hợp pháp hóa đơn, chứng từ theo quy định của Chính phủ.</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Không chuyển dữ liệu hóa đơn điện tử về cơ quan thuế theo quy định.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Làm sai lệch, sử dụng sai mục đích, truy cập trái phép, phá hủy hệ thống thông tin về hóa đơn, chứng từ.</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Đưa,</w:t>
      </w:r>
      <w:r>
        <w:rPr>
          <w:b/>
          <w:bCs/>
          <w:i/>
          <w:iCs/>
          <w:color w:val="000000"/>
          <w:sz w:val="28"/>
          <w:szCs w:val="28"/>
        </w:rPr>
        <w:t> </w:t>
      </w:r>
      <w:r>
        <w:rPr>
          <w:color w:val="000000"/>
          <w:sz w:val="28"/>
          <w:szCs w:val="28"/>
        </w:rPr>
        <w:t>nhận, môi giới</w:t>
      </w:r>
      <w:r>
        <w:rPr>
          <w:b/>
          <w:bCs/>
          <w:i/>
          <w:iCs/>
          <w:color w:val="000000"/>
          <w:sz w:val="28"/>
          <w:szCs w:val="28"/>
        </w:rPr>
        <w:t> </w:t>
      </w:r>
      <w:r>
        <w:rPr>
          <w:color w:val="000000"/>
          <w:sz w:val="28"/>
          <w:szCs w:val="28"/>
        </w:rPr>
        <w:t>hối lộ hoặc thực hiện các hành vi khác liên quan đến hóa đơn, chứng từ để được khấu trừ thuế, hoàn thuế, chiếm đoạt tiền thuế, trốn thuế giá trị gia tăng.</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Thông đồng,</w:t>
      </w:r>
      <w:r>
        <w:rPr>
          <w:b/>
          <w:bCs/>
          <w:color w:val="000000"/>
          <w:sz w:val="28"/>
          <w:szCs w:val="28"/>
        </w:rPr>
        <w:t> </w:t>
      </w:r>
      <w:r>
        <w:rPr>
          <w:color w:val="000000"/>
          <w:sz w:val="28"/>
          <w:szCs w:val="28"/>
        </w:rPr>
        <w:t>bao che;</w:t>
      </w:r>
      <w:r>
        <w:rPr>
          <w:b/>
          <w:bCs/>
          <w:i/>
          <w:iCs/>
          <w:color w:val="000000"/>
          <w:sz w:val="28"/>
          <w:szCs w:val="28"/>
        </w:rPr>
        <w:t> </w:t>
      </w:r>
      <w:r>
        <w:rPr>
          <w:color w:val="000000"/>
          <w:sz w:val="28"/>
          <w:szCs w:val="28"/>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442249" w:rsidRDefault="00F16458">
      <w:pPr>
        <w:jc w:val="both"/>
        <w:rPr>
          <w:rFonts w:cs="Times New Roman"/>
          <w:b/>
          <w:szCs w:val="28"/>
        </w:rPr>
      </w:pPr>
      <w:r>
        <w:rPr>
          <w:rFonts w:cs="Times New Roman"/>
          <w:b/>
          <w:szCs w:val="28"/>
        </w:rPr>
        <w:t>14. Pháp luật quy định về cơ sở kinh doanh nộp thuế giá trị gia tăng theo phương pháp khấu trừ thuế được khấu trừ thuế giá trị gia tăng đầu vào như thế nào?</w:t>
      </w:r>
    </w:p>
    <w:p w:rsidR="00442249" w:rsidRDefault="00F16458">
      <w:pPr>
        <w:jc w:val="both"/>
        <w:rPr>
          <w:rFonts w:cs="Times New Roman"/>
          <w:szCs w:val="28"/>
        </w:rPr>
      </w:pPr>
      <w:r>
        <w:rPr>
          <w:rFonts w:cs="Times New Roman"/>
          <w:szCs w:val="28"/>
        </w:rPr>
        <w:lastRenderedPageBreak/>
        <w:t>Khoản 1 Điều 14 Luật Thuế giá trị gia tăng quy định cơ sở kinh doanh nộp thuế giá trị gia tăng theo phương pháp khấu trừ thuế được khấu trừ thuế giá trị gia tăng đầu vào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 hàng hóa bị hao hụt tự nhiên do tính chất lý hóa trong quá trình vận chuyển;</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Thuế giá trị gia tăng đầu vào của hàng hóa, dịch vụ bán cho tổ chức, cá nhân sử dụng vốn viện trợ nhân đạo, viện trợ không hoàn lại được khấu trừ toàn bộ;</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Thuế giá trị gia tăng đầu vào của hàng hóa, dịch vụ sử dụng cho hoạt động tìm kiếm thăm dò, phát triển mỏ dầu khí được khấu trừ toàn bộ;</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Thuế giá trị gia tăng đầu vào phát sinh trong tháng,</w:t>
      </w:r>
      <w:r>
        <w:rPr>
          <w:i/>
          <w:iCs/>
          <w:color w:val="000000"/>
          <w:sz w:val="28"/>
          <w:szCs w:val="28"/>
        </w:rPr>
        <w:t> </w:t>
      </w:r>
      <w:r>
        <w:rPr>
          <w:color w:val="000000"/>
          <w:sz w:val="28"/>
          <w:szCs w:val="28"/>
        </w:rPr>
        <w:t>quý nào được kê khai, khấu trừ khi xác định số thuế phải nộp của tháng, quý đó. </w:t>
      </w:r>
      <w:r>
        <w:rPr>
          <w:color w:val="000000"/>
          <w:sz w:val="28"/>
          <w:szCs w:val="28"/>
          <w:lang w:val="sv-SE"/>
        </w:rPr>
        <w:t>Số thuế giá trị gia tăng đầu vào chưa được khấu trừ hết trong tháng, quý thì được khấu trừ vào tháng, quý tiếp theo.</w:t>
      </w:r>
    </w:p>
    <w:p w:rsidR="00442249" w:rsidRDefault="00F16458">
      <w:pPr>
        <w:pStyle w:val="s3"/>
        <w:shd w:val="clear" w:color="auto" w:fill="FFFFFF"/>
        <w:spacing w:before="120" w:beforeAutospacing="0" w:after="120" w:afterAutospacing="0" w:line="234" w:lineRule="atLeast"/>
        <w:jc w:val="both"/>
        <w:rPr>
          <w:color w:val="000000"/>
          <w:sz w:val="28"/>
          <w:szCs w:val="28"/>
        </w:rPr>
      </w:pPr>
      <w:r>
        <w:rPr>
          <w:rStyle w:val="s11"/>
          <w:color w:val="000000"/>
          <w:sz w:val="28"/>
          <w:szCs w:val="28"/>
        </w:rPr>
        <w:t>Trường hợp cơ sở kinh doanh phát hiện số thuế giá trị gia tăng đầu vào khi kê khai, khấu trừ bị sai, sót thì được khai thuế trước khi cơ quan thuế, cơ quan có thẩm quyền công bố quyết định kiểm tra thuế, thanh tra thuế như sau:</w:t>
      </w:r>
    </w:p>
    <w:p w:rsidR="00442249" w:rsidRDefault="00F16458">
      <w:pPr>
        <w:pStyle w:val="s3"/>
        <w:shd w:val="clear" w:color="auto" w:fill="FFFFFF"/>
        <w:spacing w:before="120" w:beforeAutospacing="0" w:after="120" w:afterAutospacing="0" w:line="234" w:lineRule="atLeast"/>
        <w:jc w:val="both"/>
        <w:rPr>
          <w:color w:val="000000"/>
          <w:sz w:val="28"/>
          <w:szCs w:val="28"/>
        </w:rPr>
      </w:pPr>
      <w:r>
        <w:rPr>
          <w:rStyle w:val="s11"/>
          <w:color w:val="000000"/>
          <w:sz w:val="28"/>
          <w:szCs w:val="28"/>
        </w:rPr>
        <w:t>Người nộp thuế thực hiện khai bổ sung vào tháng, quý</w:t>
      </w:r>
      <w:r>
        <w:rPr>
          <w:rStyle w:val="s16"/>
          <w:color w:val="000000"/>
          <w:sz w:val="28"/>
          <w:szCs w:val="28"/>
        </w:rPr>
        <w:t> phát sinh số thuế giá trị gia tăng đầu vào bị sai, sót</w:t>
      </w:r>
      <w:r>
        <w:rPr>
          <w:color w:val="000000"/>
          <w:sz w:val="28"/>
          <w:szCs w:val="28"/>
        </w:rPr>
        <w:t> </w:t>
      </w:r>
      <w:r>
        <w:rPr>
          <w:rStyle w:val="s11"/>
          <w:color w:val="000000"/>
          <w:sz w:val="28"/>
          <w:szCs w:val="28"/>
        </w:rPr>
        <w:t>nếu việc khai thuế vào tháng, quý</w:t>
      </w:r>
      <w:r>
        <w:rPr>
          <w:color w:val="000000"/>
          <w:sz w:val="28"/>
          <w:szCs w:val="28"/>
        </w:rPr>
        <w:t> </w:t>
      </w:r>
      <w:r>
        <w:rPr>
          <w:rStyle w:val="s16"/>
          <w:color w:val="000000"/>
          <w:sz w:val="28"/>
          <w:szCs w:val="28"/>
        </w:rPr>
        <w:t>phát sinh số thuế giá trị gia tăng đầu vào bị sai, sót</w:t>
      </w:r>
      <w:r>
        <w:rPr>
          <w:i/>
          <w:iCs/>
          <w:color w:val="000000"/>
          <w:sz w:val="28"/>
          <w:szCs w:val="28"/>
        </w:rPr>
        <w:t> </w:t>
      </w:r>
      <w:r>
        <w:rPr>
          <w:rStyle w:val="s11"/>
          <w:color w:val="000000"/>
          <w:sz w:val="28"/>
          <w:szCs w:val="28"/>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p>
    <w:p w:rsidR="00442249" w:rsidRDefault="00F16458">
      <w:pPr>
        <w:pStyle w:val="s3"/>
        <w:shd w:val="clear" w:color="auto" w:fill="FFFFFF"/>
        <w:spacing w:before="120" w:beforeAutospacing="0" w:after="120" w:afterAutospacing="0" w:line="234" w:lineRule="atLeast"/>
        <w:jc w:val="both"/>
        <w:rPr>
          <w:color w:val="000000"/>
          <w:sz w:val="28"/>
          <w:szCs w:val="28"/>
        </w:rPr>
      </w:pPr>
      <w:r>
        <w:rPr>
          <w:rStyle w:val="s11"/>
          <w:color w:val="000000"/>
          <w:sz w:val="28"/>
          <w:szCs w:val="28"/>
        </w:rPr>
        <w:t>Người nộp thuế thực hiện khai vào tháng, quý phát hiện sai, sót nếu việc khai thuế vào</w:t>
      </w:r>
      <w:r>
        <w:rPr>
          <w:b/>
          <w:bCs/>
          <w:color w:val="000000"/>
          <w:sz w:val="28"/>
          <w:szCs w:val="28"/>
        </w:rPr>
        <w:t> </w:t>
      </w:r>
      <w:r>
        <w:rPr>
          <w:rStyle w:val="s11"/>
          <w:color w:val="000000"/>
          <w:sz w:val="28"/>
          <w:szCs w:val="28"/>
        </w:rPr>
        <w:t>tháng, quý </w:t>
      </w:r>
      <w:r>
        <w:rPr>
          <w:rStyle w:val="s16"/>
          <w:color w:val="000000"/>
          <w:sz w:val="28"/>
          <w:szCs w:val="28"/>
        </w:rPr>
        <w:t>phát sinh số thuế giá trị gia tăng đầu vào bị sai, sót</w:t>
      </w:r>
      <w:r>
        <w:rPr>
          <w:color w:val="000000"/>
          <w:sz w:val="28"/>
          <w:szCs w:val="28"/>
        </w:rPr>
        <w:t> </w:t>
      </w:r>
      <w:r>
        <w:rPr>
          <w:rStyle w:val="s11"/>
          <w:color w:val="000000"/>
          <w:sz w:val="28"/>
          <w:szCs w:val="28"/>
        </w:rPr>
        <w:t>làm giảm số tiền thuế phải nộp hoặc chỉ làm tăng hoặc giảm số thuế giá trị gia tăng còn được khấu trừ chuyển sang tháng, quý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Đối với số thuế giá trị gia tăng đầu vào không được khấu trừ, cơ sở kinh doanh được tính vào chi phí để tính thuế thu nhập doanh nghiệp hoặc tính vào nguyên giá của tài sản cố định</w:t>
      </w:r>
      <w:r>
        <w:rPr>
          <w:b/>
          <w:bCs/>
          <w:i/>
          <w:iCs/>
          <w:color w:val="000000"/>
          <w:sz w:val="28"/>
          <w:szCs w:val="28"/>
        </w:rPr>
        <w:t> </w:t>
      </w:r>
      <w:r>
        <w:rPr>
          <w:color w:val="000000"/>
          <w:sz w:val="28"/>
          <w:szCs w:val="28"/>
        </w:rPr>
        <w:t xml:space="preserve">theo quy định của pháp luật về thuế thu nhập doanh nghiệp, </w:t>
      </w:r>
      <w:r>
        <w:rPr>
          <w:color w:val="000000"/>
          <w:sz w:val="28"/>
          <w:szCs w:val="28"/>
        </w:rPr>
        <w:lastRenderedPageBreak/>
        <w:t>trừ số thuế giá trị gia tăng của hàng hóa, dịch vụ mua vào không có chứng từ thanh toán không dùng tiền mặt theo quy định của Chính phủ;</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tài sản cố định là ô tô chở người từ 09 chỗ ngồi trở xuống; cơ sở sản xuất, kinh doanh tổ chức sản xuất khép kín, hạch toán tập trung.</w:t>
      </w:r>
    </w:p>
    <w:p w:rsidR="00442249" w:rsidRDefault="00F16458">
      <w:pPr>
        <w:jc w:val="both"/>
        <w:rPr>
          <w:rFonts w:cs="Times New Roman"/>
          <w:b/>
          <w:szCs w:val="28"/>
        </w:rPr>
      </w:pPr>
      <w:r>
        <w:rPr>
          <w:rFonts w:cs="Times New Roman"/>
          <w:b/>
          <w:szCs w:val="28"/>
        </w:rPr>
        <w:t>15. Để được khấu trừ thuế giá trị gia tăng đầu vào thì cần đáp ứng điều kiện gì?</w:t>
      </w:r>
    </w:p>
    <w:p w:rsidR="00442249" w:rsidRDefault="00F16458">
      <w:pPr>
        <w:pStyle w:val="NormalWeb"/>
        <w:spacing w:before="120" w:beforeAutospacing="0" w:after="120" w:afterAutospacing="0" w:line="234" w:lineRule="atLeast"/>
        <w:jc w:val="both"/>
        <w:rPr>
          <w:color w:val="000000"/>
          <w:sz w:val="28"/>
          <w:szCs w:val="28"/>
        </w:rPr>
      </w:pPr>
      <w:r>
        <w:rPr>
          <w:sz w:val="28"/>
          <w:szCs w:val="28"/>
        </w:rPr>
        <w:t xml:space="preserve">Khoản 2, khoản 3 Điều 14 Luật Thuế giá trị gia tăng, điều kiện </w:t>
      </w:r>
      <w:r>
        <w:rPr>
          <w:color w:val="000000"/>
          <w:sz w:val="28"/>
          <w:szCs w:val="28"/>
        </w:rPr>
        <w:t>khấu trừ thuế giá trị gia tăng đầu vào được quy định như sau:</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 Có hóa đơn giá trị gia tăng mua hàng hóa, dịch vụ hoặc chứng từ nộp thuế giá trị gia tăng ở khâu nhập khẩu hoặc chứng từ nộp thuế giá trị gia tăng thay cho phía nước ngoài quy định tại </w:t>
      </w:r>
      <w:bookmarkStart w:id="12" w:name="tc_12"/>
      <w:r>
        <w:rPr>
          <w:color w:val="0000FF"/>
          <w:sz w:val="28"/>
          <w:szCs w:val="28"/>
        </w:rPr>
        <w:t>khoản 3 và</w:t>
      </w:r>
      <w:r>
        <w:rPr>
          <w:b/>
          <w:bCs/>
          <w:color w:val="0000FF"/>
          <w:sz w:val="28"/>
          <w:szCs w:val="28"/>
        </w:rPr>
        <w:t> </w:t>
      </w:r>
      <w:r>
        <w:rPr>
          <w:color w:val="0000FF"/>
          <w:sz w:val="28"/>
          <w:szCs w:val="28"/>
        </w:rPr>
        <w:t>khoản 4</w:t>
      </w:r>
      <w:r>
        <w:rPr>
          <w:b/>
          <w:bCs/>
          <w:i/>
          <w:iCs/>
          <w:color w:val="0000FF"/>
          <w:sz w:val="28"/>
          <w:szCs w:val="28"/>
        </w:rPr>
        <w:t> </w:t>
      </w:r>
      <w:r>
        <w:rPr>
          <w:color w:val="0000FF"/>
          <w:sz w:val="28"/>
          <w:szCs w:val="28"/>
        </w:rPr>
        <w:t>Điều 4 của Luật này</w:t>
      </w:r>
      <w:bookmarkEnd w:id="12"/>
      <w:r>
        <w:rPr>
          <w:color w:val="000000"/>
          <w:sz w:val="28"/>
          <w:szCs w:val="28"/>
        </w:rPr>
        <w:t>. Bộ trưởng Bộ Tài chính quy định chứng từ nộp thuế giá trị gia tăng thay cho phía nước ngoài;</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Có chứng từ thanh toán không dùng tiền mặt đối với hàng hóa, dịch vụ mua vào, trừ một số trường hợp đặc thù theo quy định của Chính phủ;</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phiếu đóng gói, vận đơn, chứng từ bảo hiểm hàng hóa (nếu có).</w:t>
      </w:r>
      <w:r>
        <w:rPr>
          <w:b/>
          <w:bCs/>
          <w:color w:val="000000"/>
          <w:sz w:val="28"/>
          <w:szCs w:val="28"/>
        </w:rPr>
        <w:t> </w:t>
      </w:r>
      <w:r>
        <w:rPr>
          <w:color w:val="000000"/>
          <w:sz w:val="28"/>
          <w:szCs w:val="28"/>
        </w:rPr>
        <w:t>Chính phủ quy định về điều kiện khấu trừ đối với trường hợp xuất khẩu hàng hóa qua sàn thương mại điện tử ở nước ngoài và một số trường hợp đặc thù khác.</w:t>
      </w:r>
    </w:p>
    <w:p w:rsidR="00442249" w:rsidRDefault="00F16458">
      <w:pPr>
        <w:jc w:val="both"/>
        <w:rPr>
          <w:rFonts w:cs="Times New Roman"/>
          <w:color w:val="000000"/>
          <w:szCs w:val="28"/>
          <w:shd w:val="clear" w:color="auto" w:fill="FFFFFF"/>
        </w:rPr>
      </w:pPr>
      <w:r>
        <w:rPr>
          <w:rFonts w:cs="Times New Roman"/>
          <w:color w:val="000000"/>
          <w:szCs w:val="28"/>
          <w:shd w:val="clear" w:color="auto" w:fill="FFFFFF"/>
        </w:rPr>
        <w:t>Cơ sở kinh doanh không đáp ứng quy định về khấu trừ thuế và các hóa đơn, chứng từ được lập từ các hành vi bị nghiêm cấm tại Luật này thì không được khấu trừ thuế giá trị gia tăng.</w:t>
      </w:r>
    </w:p>
    <w:p w:rsidR="00442249" w:rsidRDefault="00F16458">
      <w:pPr>
        <w:jc w:val="both"/>
        <w:rPr>
          <w:rFonts w:cs="Times New Roman"/>
          <w:b/>
          <w:color w:val="000000"/>
          <w:szCs w:val="28"/>
          <w:shd w:val="clear" w:color="auto" w:fill="FFFFFF"/>
        </w:rPr>
      </w:pPr>
      <w:r>
        <w:rPr>
          <w:rFonts w:cs="Times New Roman"/>
          <w:b/>
          <w:color w:val="000000"/>
          <w:szCs w:val="28"/>
          <w:shd w:val="clear" w:color="auto" w:fill="FFFFFF"/>
        </w:rPr>
        <w:t>16. Việc hoàn thuế đối với xuất khẩu được quy định như thế nào?</w:t>
      </w:r>
    </w:p>
    <w:p w:rsidR="00442249" w:rsidRDefault="00F16458">
      <w:pPr>
        <w:pStyle w:val="NormalWeb"/>
        <w:spacing w:before="120" w:beforeAutospacing="0" w:after="120" w:afterAutospacing="0" w:line="234" w:lineRule="atLeast"/>
        <w:jc w:val="both"/>
        <w:rPr>
          <w:color w:val="000000"/>
          <w:sz w:val="28"/>
          <w:szCs w:val="28"/>
        </w:rPr>
      </w:pPr>
      <w:r>
        <w:rPr>
          <w:sz w:val="28"/>
          <w:szCs w:val="28"/>
        </w:rPr>
        <w:t>Khoản 1 Điều 15 Luật Thuế giá trị gia tăng quy định việc</w:t>
      </w:r>
      <w:r>
        <w:rPr>
          <w:b/>
          <w:sz w:val="28"/>
          <w:szCs w:val="28"/>
        </w:rPr>
        <w:t xml:space="preserve"> </w:t>
      </w:r>
      <w:r>
        <w:rPr>
          <w:color w:val="000000"/>
          <w:sz w:val="28"/>
          <w:szCs w:val="28"/>
          <w:lang w:val="sv-SE"/>
        </w:rPr>
        <w:t> hoàn thuế đối với xuất khẩu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sv-SE"/>
        </w:rPr>
        <w:t>- Cơ sở kinh doanh trong tháng, quý có hàng hóa, dịch vụ xuất khẩu nếu có số thuế giá trị gia tăng đầu vào chưa được khấu trừ hết từ 300 triệu đồng trở lên thì được hoàn thuế giá trị gia tăng theo tháng, quý, trừ trường hợp </w:t>
      </w:r>
      <w:r>
        <w:rPr>
          <w:color w:val="000000"/>
          <w:sz w:val="28"/>
          <w:szCs w:val="28"/>
        </w:rPr>
        <w:t>hàng hoá nhập khẩu sau đó xuất khẩu sang nước khác</w:t>
      </w:r>
      <w:r>
        <w:rPr>
          <w:color w:val="000000"/>
          <w:sz w:val="28"/>
          <w:szCs w:val="28"/>
          <w:lang w:val="sv-SE"/>
        </w:rPr>
        <w:t>;</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sv-SE"/>
        </w:rPr>
        <w:t>- </w:t>
      </w:r>
      <w:r>
        <w:rPr>
          <w:color w:val="000000"/>
          <w:sz w:val="28"/>
          <w:szCs w:val="28"/>
          <w:lang w:val="am-ET"/>
        </w:rPr>
        <w:t>Cơ sở kinh doanh trong tháng</w:t>
      </w:r>
      <w:r>
        <w:rPr>
          <w:color w:val="000000"/>
          <w:sz w:val="28"/>
          <w:szCs w:val="28"/>
        </w:rPr>
        <w:t>, </w:t>
      </w:r>
      <w:r>
        <w:rPr>
          <w:color w:val="000000"/>
          <w:sz w:val="28"/>
          <w:szCs w:val="28"/>
          <w:lang w:val="am-ET"/>
        </w:rPr>
        <w:t>quý vừa có hàng hoá, dịch vụ xuất khẩu, vừa có hàng hoá, dịch vụ </w:t>
      </w:r>
      <w:r>
        <w:rPr>
          <w:color w:val="000000"/>
          <w:sz w:val="28"/>
          <w:szCs w:val="28"/>
          <w:lang w:val="sv-SE"/>
        </w:rPr>
        <w:t>tiêu thụ nội địa</w:t>
      </w:r>
      <w:r>
        <w:rPr>
          <w:color w:val="000000"/>
          <w:sz w:val="28"/>
          <w:szCs w:val="28"/>
          <w:lang w:val="am-ET"/>
        </w:rPr>
        <w:t> thì cơ sở kinh doanh </w:t>
      </w:r>
      <w:r>
        <w:rPr>
          <w:color w:val="000000"/>
          <w:sz w:val="28"/>
          <w:szCs w:val="28"/>
        </w:rPr>
        <w:t>phải hạch toán riêng số thuế </w:t>
      </w:r>
      <w:r>
        <w:rPr>
          <w:color w:val="000000"/>
          <w:sz w:val="28"/>
          <w:szCs w:val="28"/>
          <w:lang w:val="sv-SE"/>
        </w:rPr>
        <w:t>giá trị gia tăng</w:t>
      </w:r>
      <w:r>
        <w:rPr>
          <w:color w:val="000000"/>
          <w:sz w:val="28"/>
          <w:szCs w:val="28"/>
        </w:rPr>
        <w:t> đầu vào sử dụng cho sản xuất</w:t>
      </w:r>
      <w:r>
        <w:rPr>
          <w:color w:val="000000"/>
          <w:sz w:val="28"/>
          <w:szCs w:val="28"/>
          <w:lang w:val="sv-SE"/>
        </w:rPr>
        <w:t>,</w:t>
      </w:r>
      <w:r>
        <w:rPr>
          <w:color w:val="000000"/>
          <w:sz w:val="28"/>
          <w:szCs w:val="28"/>
        </w:rPr>
        <w:t> kinh doanh hàng hóa, dịch vụ xuất khẩu</w:t>
      </w:r>
      <w:r>
        <w:rPr>
          <w:color w:val="000000"/>
          <w:sz w:val="28"/>
          <w:szCs w:val="28"/>
          <w:lang w:val="sv-SE"/>
        </w:rPr>
        <w:t>;</w:t>
      </w:r>
      <w:r>
        <w:rPr>
          <w:b/>
          <w:bCs/>
          <w:color w:val="000000"/>
          <w:sz w:val="28"/>
          <w:szCs w:val="28"/>
          <w:lang w:val="sv-SE"/>
        </w:rPr>
        <w:t> </w:t>
      </w:r>
      <w:r>
        <w:rPr>
          <w:color w:val="000000"/>
          <w:sz w:val="28"/>
          <w:szCs w:val="28"/>
          <w:lang w:val="sv-SE"/>
        </w:rPr>
        <w:t>trường hợp không hạch toán riêng được</w:t>
      </w:r>
      <w:r>
        <w:rPr>
          <w:b/>
          <w:bCs/>
          <w:i/>
          <w:iCs/>
          <w:color w:val="000000"/>
          <w:sz w:val="28"/>
          <w:szCs w:val="28"/>
          <w:lang w:val="sv-SE"/>
        </w:rPr>
        <w:t> </w:t>
      </w:r>
      <w:r>
        <w:rPr>
          <w:color w:val="000000"/>
          <w:sz w:val="28"/>
          <w:szCs w:val="28"/>
        </w:rPr>
        <w:t>thì số thuế </w:t>
      </w:r>
      <w:r>
        <w:rPr>
          <w:color w:val="000000"/>
          <w:sz w:val="28"/>
          <w:szCs w:val="28"/>
          <w:lang w:val="sv-SE"/>
        </w:rPr>
        <w:t xml:space="preserve">giá trị gia tăng đầu </w:t>
      </w:r>
      <w:r>
        <w:rPr>
          <w:color w:val="000000"/>
          <w:sz w:val="28"/>
          <w:szCs w:val="28"/>
          <w:lang w:val="sv-SE"/>
        </w:rPr>
        <w:lastRenderedPageBreak/>
        <w:t>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giá trị gia tăng đầu vào chưa khấu trừ hết liên tục chưa được hoàn thuế đến kỳ tính thuế có đề nghị hoàn thuế.</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sv-SE"/>
        </w:rPr>
        <w:t>Số thuế </w:t>
      </w:r>
      <w:r>
        <w:rPr>
          <w:color w:val="000000"/>
          <w:sz w:val="28"/>
          <w:szCs w:val="28"/>
        </w:rPr>
        <w:t>giá trị gia tăng </w:t>
      </w:r>
      <w:r>
        <w:rPr>
          <w:color w:val="000000"/>
          <w:sz w:val="28"/>
          <w:szCs w:val="28"/>
          <w:lang w:val="sv-SE"/>
        </w:rPr>
        <w:t>đầu vào của hàng hóa, dịch vụ xuất khẩu (bao gồm số thuế </w:t>
      </w:r>
      <w:r>
        <w:rPr>
          <w:color w:val="000000"/>
          <w:sz w:val="28"/>
          <w:szCs w:val="28"/>
        </w:rPr>
        <w:t>giá trị gia tăng </w:t>
      </w:r>
      <w:r>
        <w:rPr>
          <w:color w:val="000000"/>
          <w:sz w:val="28"/>
          <w:szCs w:val="28"/>
          <w:lang w:val="sv-SE"/>
        </w:rPr>
        <w:t>đầu vào hạch toán riêng được và số thuế </w:t>
      </w:r>
      <w:r>
        <w:rPr>
          <w:color w:val="000000"/>
          <w:sz w:val="28"/>
          <w:szCs w:val="28"/>
        </w:rPr>
        <w:t>giá trị gia tăng </w:t>
      </w:r>
      <w:r>
        <w:rPr>
          <w:color w:val="000000"/>
          <w:sz w:val="28"/>
          <w:szCs w:val="28"/>
          <w:lang w:val="sv-SE"/>
        </w:rPr>
        <w:t>đầu vào được xác định theo tỷ lệ nêu trên) nếu sau khi bù trừ với số thuế </w:t>
      </w:r>
      <w:r>
        <w:rPr>
          <w:color w:val="000000"/>
          <w:sz w:val="28"/>
          <w:szCs w:val="28"/>
        </w:rPr>
        <w:t>giá trị gia tăng </w:t>
      </w:r>
      <w:r>
        <w:rPr>
          <w:color w:val="000000"/>
          <w:sz w:val="28"/>
          <w:szCs w:val="28"/>
          <w:lang w:val="sv-SE"/>
        </w:rPr>
        <w:t>phải nộp của hàng hóa, dịch vụ tiêu thụ nội địa còn lại từ 300 triệu đồng trở lên thì cơ sở kinh doanh được hoàn thuế cho hàng hóa, dịch vụ xuất khẩu. Số thuế giá trị gia tăng được hoàn của hàng hóa, dịch vụ xuất khẩu không vượt quá</w:t>
      </w:r>
      <w:r>
        <w:rPr>
          <w:b/>
          <w:bCs/>
          <w:color w:val="000000"/>
          <w:sz w:val="28"/>
          <w:szCs w:val="28"/>
          <w:lang w:val="sv-SE"/>
        </w:rPr>
        <w:t> </w:t>
      </w:r>
      <w:r>
        <w:rPr>
          <w:color w:val="000000"/>
          <w:sz w:val="28"/>
          <w:szCs w:val="28"/>
          <w:lang w:val="sv-SE"/>
        </w:rPr>
        <w:t>10% doanh thu của hàng hóa, dịch vụ xuất khẩu của kỳ hoàn thuế. Số thuế giá trị gia tăng 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giá trị gia tăng được hoàn của hàng hóa, dịch vụ xuất khẩu kỳ hoàn thuế tiếp theo.</w:t>
      </w:r>
    </w:p>
    <w:p w:rsidR="00442249" w:rsidRDefault="00F16458">
      <w:pPr>
        <w:jc w:val="both"/>
        <w:rPr>
          <w:rFonts w:cs="Times New Roman"/>
          <w:b/>
          <w:szCs w:val="28"/>
        </w:rPr>
      </w:pPr>
      <w:r>
        <w:rPr>
          <w:rFonts w:cs="Times New Roman"/>
          <w:b/>
          <w:szCs w:val="28"/>
        </w:rPr>
        <w:t>17. Đề nghị cho biết quy định của pháp luật về hoàn thuế đối với đầu tư?</w:t>
      </w:r>
    </w:p>
    <w:p w:rsidR="00442249" w:rsidRDefault="00F16458">
      <w:pPr>
        <w:pStyle w:val="NormalWeb"/>
        <w:spacing w:before="120" w:beforeAutospacing="0" w:after="120" w:afterAutospacing="0" w:line="234" w:lineRule="atLeast"/>
        <w:jc w:val="both"/>
        <w:rPr>
          <w:color w:val="000000"/>
          <w:sz w:val="28"/>
          <w:szCs w:val="28"/>
        </w:rPr>
      </w:pPr>
      <w:r>
        <w:rPr>
          <w:sz w:val="28"/>
          <w:szCs w:val="28"/>
        </w:rPr>
        <w:t xml:space="preserve">Khoản 2 Điều 15 Luật Thuế giá trị gia tăng quy định việc </w:t>
      </w:r>
      <w:r>
        <w:rPr>
          <w:color w:val="000000"/>
          <w:sz w:val="28"/>
          <w:szCs w:val="28"/>
          <w:lang w:val="sv-SE"/>
        </w:rPr>
        <w:t>hoàn thuế đối với đầu tư được </w:t>
      </w:r>
      <w:r>
        <w:rPr>
          <w:color w:val="000000"/>
          <w:sz w:val="28"/>
          <w:szCs w:val="28"/>
        </w:rPr>
        <w:t>quy định</w:t>
      </w:r>
      <w:r>
        <w:rPr>
          <w:color w:val="000000"/>
          <w:sz w:val="28"/>
          <w:szCs w:val="28"/>
          <w:lang w:val="sv-SE"/>
        </w:rPr>
        <w:t> như sau:</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sv-SE"/>
        </w:rPr>
        <w:t>- </w:t>
      </w:r>
      <w:r>
        <w:rPr>
          <w:color w:val="000000"/>
          <w:sz w:val="28"/>
          <w:szCs w:val="28"/>
        </w:rPr>
        <w:t>Cơ sở kinh doanh đã đăng ký nộp thuế giá trị gia tăng theo phương pháp khấu trừ </w:t>
      </w:r>
      <w:r>
        <w:rPr>
          <w:color w:val="000000"/>
          <w:sz w:val="28"/>
          <w:szCs w:val="28"/>
          <w:lang w:val="sv-SE"/>
        </w:rPr>
        <w:t>thuế </w:t>
      </w:r>
      <w:r>
        <w:rPr>
          <w:color w:val="000000"/>
          <w:sz w:val="28"/>
          <w:szCs w:val="28"/>
        </w:rPr>
        <w:t>có dự án đầu tư </w:t>
      </w:r>
      <w:r>
        <w:rPr>
          <w:color w:val="000000"/>
          <w:sz w:val="28"/>
          <w:szCs w:val="28"/>
          <w:lang w:val="sv-SE"/>
        </w:rPr>
        <w:t>(dự án đầu tư mới, dự án đầu tư mở rộng)</w:t>
      </w:r>
      <w:r>
        <w:rPr>
          <w:color w:val="000000"/>
          <w:sz w:val="28"/>
          <w:szCs w:val="28"/>
        </w:rPr>
        <w:t> theo quy định của pháp luật </w:t>
      </w:r>
      <w:r>
        <w:rPr>
          <w:color w:val="000000"/>
          <w:sz w:val="28"/>
          <w:szCs w:val="28"/>
          <w:lang w:val="sv-SE"/>
        </w:rPr>
        <w:t>về </w:t>
      </w:r>
      <w:r>
        <w:rPr>
          <w:color w:val="000000"/>
          <w:sz w:val="28"/>
          <w:szCs w:val="28"/>
        </w:rPr>
        <w:t>đầu tư</w:t>
      </w:r>
      <w:r>
        <w:rPr>
          <w:color w:val="000000"/>
          <w:sz w:val="28"/>
          <w:szCs w:val="28"/>
          <w:lang w:val="sv-SE"/>
        </w:rPr>
        <w:t> (bao gồm cả dự án đầu tư được chia thành nhiều giai đoạn đầu tư hoặc nhiều hạng mục đầu tư, trừ trường hợp dự án đầu tư không hình thành tài sản cố định của doanh nghiệp) đang trong giai đoạn đầu tư hoặc dự án tìm kiếm thăm dò, phát triển mỏ dầu khí đang trong giai đoạn đầu tư có số thuế giá trị gia tăng đầu vào phát sinh trong giai đoạn đầu tư mà chưa được hoàn thuế thì cơ sở kinh doanh thực hiện</w:t>
      </w:r>
      <w:r>
        <w:rPr>
          <w:color w:val="000000"/>
          <w:sz w:val="28"/>
          <w:szCs w:val="28"/>
        </w:rPr>
        <w:t> bù trừ với </w:t>
      </w:r>
      <w:r>
        <w:rPr>
          <w:color w:val="000000"/>
          <w:sz w:val="28"/>
          <w:szCs w:val="28"/>
          <w:lang w:val="sv-SE"/>
        </w:rPr>
        <w:t>số </w:t>
      </w:r>
      <w:r>
        <w:rPr>
          <w:color w:val="000000"/>
          <w:sz w:val="28"/>
          <w:szCs w:val="28"/>
        </w:rPr>
        <w:t>thuế </w:t>
      </w:r>
      <w:r>
        <w:rPr>
          <w:color w:val="000000"/>
          <w:sz w:val="28"/>
          <w:szCs w:val="28"/>
          <w:lang w:val="sv-SE"/>
        </w:rPr>
        <w:t>giá trị gia tăng phải nộp </w:t>
      </w:r>
      <w:r>
        <w:rPr>
          <w:color w:val="000000"/>
          <w:sz w:val="28"/>
          <w:szCs w:val="28"/>
        </w:rPr>
        <w:t>của hoạt động sản xuất</w:t>
      </w:r>
      <w:r>
        <w:rPr>
          <w:color w:val="000000"/>
          <w:sz w:val="28"/>
          <w:szCs w:val="28"/>
          <w:lang w:val="sv-SE"/>
        </w:rPr>
        <w:t>,</w:t>
      </w:r>
      <w:r>
        <w:rPr>
          <w:color w:val="000000"/>
          <w:sz w:val="28"/>
          <w:szCs w:val="28"/>
        </w:rPr>
        <w:t> kinh doanh đang thực hiện</w:t>
      </w:r>
      <w:r>
        <w:rPr>
          <w:color w:val="000000"/>
          <w:sz w:val="28"/>
          <w:szCs w:val="28"/>
          <w:lang w:val="sv-SE"/>
        </w:rPr>
        <w:t> (nếu có)</w:t>
      </w:r>
      <w:r>
        <w:rPr>
          <w:color w:val="000000"/>
          <w:sz w:val="28"/>
          <w:szCs w:val="28"/>
        </w:rPr>
        <w:t>. Sau khi bù trừ nếu số thuế giá trị gia tăng đầu vào của dự án đầu tư chưa được khấu trừ hết từ 300 triệu đồng trở lên thì được hoàn thuế giá trị gia tăng.</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Trường hợp dự án đầu tư đã hoàn thành (bao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Pr>
          <w:b/>
          <w:bCs/>
          <w:color w:val="000000"/>
          <w:sz w:val="28"/>
          <w:szCs w:val="28"/>
        </w:rPr>
        <w:t> </w:t>
      </w:r>
      <w:r>
        <w:rPr>
          <w:color w:val="000000"/>
          <w:sz w:val="28"/>
          <w:szCs w:val="28"/>
        </w:rPr>
        <w:t>nộp hồ sơ</w:t>
      </w:r>
      <w:r>
        <w:rPr>
          <w:b/>
          <w:bCs/>
          <w:color w:val="000000"/>
          <w:sz w:val="28"/>
          <w:szCs w:val="28"/>
        </w:rPr>
        <w:t> </w:t>
      </w:r>
      <w:r>
        <w:rPr>
          <w:color w:val="000000"/>
          <w:sz w:val="28"/>
          <w:szCs w:val="28"/>
        </w:rPr>
        <w:t>hoàn thuế giá trị gia tăng theo quy định trong thời hạn 01 năm kể từ ngày dự án đầu tư hoặc ngày giai đoạn đầu tư, hạng mục đầu tư hoàn thành.</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lastRenderedPageBreak/>
        <w:t>-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sv-SE"/>
        </w:rPr>
        <w:t>+ Dự án đầu tư của cơ sở kinh doanh không góp đủ số vốn điều lệ như đã đăng ký</w:t>
      </w:r>
      <w:r>
        <w:rPr>
          <w:color w:val="000000"/>
          <w:sz w:val="28"/>
          <w:szCs w:val="28"/>
        </w:rPr>
        <w:t> tại thời điểm nộp hồ sơ hoàn thuế</w:t>
      </w:r>
      <w:r>
        <w:rPr>
          <w:color w:val="000000"/>
          <w:sz w:val="28"/>
          <w:szCs w:val="28"/>
          <w:lang w:val="sv-SE"/>
        </w:rPr>
        <w:t>; </w:t>
      </w:r>
      <w:r>
        <w:rPr>
          <w:color w:val="000000"/>
          <w:sz w:val="28"/>
          <w:szCs w:val="28"/>
        </w:rPr>
        <w:t>kinh doanh ngành, nghề đầu tư kinh doanh có điều kiện khi chưa đủ các điều kiện kinh doanh theo quy định của </w:t>
      </w:r>
      <w:r>
        <w:rPr>
          <w:color w:val="000000"/>
          <w:sz w:val="28"/>
          <w:szCs w:val="28"/>
          <w:lang w:val="sv-SE"/>
        </w:rPr>
        <w:t>pháp luật về đầu tư </w:t>
      </w:r>
      <w:r>
        <w:rPr>
          <w:color w:val="000000"/>
          <w:sz w:val="28"/>
          <w:szCs w:val="28"/>
        </w:rPr>
        <w:t>hoặc không bảo đảm duy trì đủ điều kiện kinh doanh trong quá trình hoạt động</w:t>
      </w:r>
      <w:r>
        <w:rPr>
          <w:color w:val="000000"/>
          <w:sz w:val="28"/>
          <w:szCs w:val="28"/>
          <w:lang w:val="sv-SE"/>
        </w:rPr>
        <w:t>, 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 dự án đầu tư theo quy định của pháp luật về đầu tư, pháp luật chuyên ngành không phải có giấy kinh doanh ngành, nghề đầu tư kinh doanh có điều kiện;</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lang w:val="sv-SE"/>
        </w:rPr>
        <w:t>+ Dự án đầu tư khai thác tài nguyên, khoáng sản (không bao gồm dự án tìm kiếm thăm dò, phát triển mỏ dầu khí) và dự án đầu tư sản xuất sản phẩm là tài nguyên, khoáng sản khai thác đã chế biến thành sản phẩm khác quy định tại </w:t>
      </w:r>
      <w:bookmarkStart w:id="13" w:name="tc_13"/>
      <w:r>
        <w:rPr>
          <w:color w:val="0000FF"/>
          <w:sz w:val="28"/>
          <w:szCs w:val="28"/>
          <w:lang w:val="sv-SE"/>
        </w:rPr>
        <w:t>khoản 23 Điều 5 của Luật này</w:t>
      </w:r>
      <w:bookmarkEnd w:id="13"/>
      <w:r>
        <w:rPr>
          <w:color w:val="000000"/>
          <w:sz w:val="28"/>
          <w:szCs w:val="28"/>
          <w:lang w:val="sv-SE"/>
        </w:rPr>
        <w:t>.</w:t>
      </w:r>
    </w:p>
    <w:p w:rsidR="00442249" w:rsidRDefault="00F16458">
      <w:pPr>
        <w:jc w:val="both"/>
        <w:rPr>
          <w:rFonts w:cs="Times New Roman"/>
          <w:color w:val="000000"/>
          <w:szCs w:val="28"/>
          <w:shd w:val="clear" w:color="auto" w:fill="FFFFFF"/>
        </w:rPr>
      </w:pPr>
      <w:r>
        <w:rPr>
          <w:rFonts w:cs="Times New Roman"/>
          <w:b/>
          <w:szCs w:val="28"/>
        </w:rPr>
        <w:t xml:space="preserve">18. Đề nghị cho biết cơ sở </w:t>
      </w:r>
      <w:r>
        <w:rPr>
          <w:rFonts w:cs="Times New Roman"/>
          <w:color w:val="000000"/>
          <w:szCs w:val="28"/>
          <w:shd w:val="clear" w:color="auto" w:fill="FFFFFF"/>
        </w:rPr>
        <w:t> kinh doanh </w:t>
      </w:r>
      <w:r>
        <w:rPr>
          <w:rFonts w:cs="Times New Roman"/>
          <w:color w:val="000000"/>
          <w:szCs w:val="28"/>
          <w:shd w:val="clear" w:color="auto" w:fill="FFFFFF"/>
          <w:lang w:val="sv-SE"/>
        </w:rPr>
        <w:t>thuộc trường hợp hoàn</w:t>
      </w:r>
      <w:r>
        <w:rPr>
          <w:rFonts w:cs="Times New Roman"/>
          <w:color w:val="000000"/>
          <w:szCs w:val="28"/>
          <w:shd w:val="clear" w:color="auto" w:fill="FFFFFF"/>
        </w:rPr>
        <w:t> thuế phải đáp ứng điều kiện nào theo quy định của pháp luật?</w:t>
      </w:r>
    </w:p>
    <w:p w:rsidR="00442249" w:rsidRDefault="00F16458">
      <w:pPr>
        <w:jc w:val="both"/>
        <w:rPr>
          <w:rFonts w:cs="Times New Roman"/>
          <w:color w:val="000000"/>
          <w:szCs w:val="28"/>
          <w:shd w:val="clear" w:color="auto" w:fill="FFFFFF"/>
        </w:rPr>
      </w:pPr>
      <w:r>
        <w:rPr>
          <w:rFonts w:cs="Times New Roman"/>
          <w:color w:val="000000"/>
          <w:szCs w:val="28"/>
          <w:shd w:val="clear" w:color="auto" w:fill="FFFFFF"/>
        </w:rPr>
        <w:t xml:space="preserve">Khoản 9 Điều 15 Luật Thuế giá trị gia tăng quy định, </w:t>
      </w:r>
      <w:r>
        <w:rPr>
          <w:rFonts w:cs="Times New Roman"/>
          <w:b/>
          <w:szCs w:val="28"/>
        </w:rPr>
        <w:t xml:space="preserve">cơ sở </w:t>
      </w:r>
      <w:r>
        <w:rPr>
          <w:rFonts w:cs="Times New Roman"/>
          <w:color w:val="000000"/>
          <w:szCs w:val="28"/>
          <w:shd w:val="clear" w:color="auto" w:fill="FFFFFF"/>
        </w:rPr>
        <w:t> kinh doanh </w:t>
      </w:r>
      <w:r>
        <w:rPr>
          <w:rFonts w:cs="Times New Roman"/>
          <w:color w:val="000000"/>
          <w:szCs w:val="28"/>
          <w:shd w:val="clear" w:color="auto" w:fill="FFFFFF"/>
          <w:lang w:val="sv-SE"/>
        </w:rPr>
        <w:t>thuộc trường hợp hoàn</w:t>
      </w:r>
      <w:r>
        <w:rPr>
          <w:rFonts w:cs="Times New Roman"/>
          <w:color w:val="000000"/>
          <w:szCs w:val="28"/>
          <w:shd w:val="clear" w:color="auto" w:fill="FFFFFF"/>
        </w:rPr>
        <w:t> thuế phải đáp ứng điều kiện sau đây:</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sv-SE"/>
        </w:rPr>
        <w:t>- Cơ </w:t>
      </w:r>
      <w:r>
        <w:rPr>
          <w:color w:val="000000"/>
          <w:sz w:val="28"/>
          <w:szCs w:val="28"/>
        </w:rPr>
        <w:t>sở kinh doanh thuộc </w:t>
      </w:r>
      <w:r>
        <w:rPr>
          <w:color w:val="000000"/>
          <w:sz w:val="28"/>
          <w:szCs w:val="28"/>
          <w:lang w:val="sv-SE"/>
        </w:rPr>
        <w:t>trường hợp</w:t>
      </w:r>
      <w:r>
        <w:rPr>
          <w:color w:val="000000"/>
          <w:sz w:val="28"/>
          <w:szCs w:val="28"/>
        </w:rPr>
        <w:t> được hoàn thuế theo </w:t>
      </w:r>
      <w:r>
        <w:rPr>
          <w:color w:val="000000"/>
          <w:sz w:val="28"/>
          <w:szCs w:val="28"/>
          <w:lang w:val="sv-SE"/>
        </w:rPr>
        <w:t>quy định</w:t>
      </w:r>
      <w:r>
        <w:rPr>
          <w:color w:val="000000"/>
          <w:sz w:val="28"/>
          <w:szCs w:val="28"/>
        </w:rPr>
        <w:t> tại </w:t>
      </w:r>
      <w:r>
        <w:rPr>
          <w:color w:val="000000"/>
          <w:sz w:val="28"/>
          <w:szCs w:val="28"/>
          <w:lang w:val="sv-SE"/>
        </w:rPr>
        <w:t>các khoản</w:t>
      </w:r>
      <w:r>
        <w:rPr>
          <w:color w:val="000000"/>
          <w:sz w:val="28"/>
          <w:szCs w:val="28"/>
        </w:rPr>
        <w:t> 1, 2, 3</w:t>
      </w:r>
      <w:r>
        <w:rPr>
          <w:color w:val="000000"/>
          <w:sz w:val="28"/>
          <w:szCs w:val="28"/>
          <w:lang w:val="sv-SE"/>
        </w:rPr>
        <w:t> và</w:t>
      </w:r>
      <w:r>
        <w:rPr>
          <w:color w:val="000000"/>
          <w:sz w:val="28"/>
          <w:szCs w:val="28"/>
        </w:rPr>
        <w:t> 4 </w:t>
      </w:r>
      <w:r>
        <w:rPr>
          <w:color w:val="000000"/>
          <w:sz w:val="28"/>
          <w:szCs w:val="28"/>
          <w:lang w:val="sv-SE"/>
        </w:rPr>
        <w:t>Điều </w:t>
      </w:r>
      <w:r>
        <w:rPr>
          <w:color w:val="000000"/>
          <w:sz w:val="28"/>
          <w:szCs w:val="28"/>
        </w:rPr>
        <w:t>này phải là cơ sở kinh doanh nộp thuế</w:t>
      </w:r>
      <w:r>
        <w:rPr>
          <w:color w:val="000000"/>
          <w:sz w:val="28"/>
          <w:szCs w:val="28"/>
          <w:lang w:val="sv-SE"/>
        </w:rPr>
        <w:t> giá trị gia tăng</w:t>
      </w:r>
      <w:r>
        <w:rPr>
          <w:color w:val="000000"/>
          <w:sz w:val="28"/>
          <w:szCs w:val="28"/>
        </w:rPr>
        <w:t> theo phương pháp khấu trừ</w:t>
      </w:r>
      <w:r>
        <w:rPr>
          <w:color w:val="000000"/>
          <w:sz w:val="28"/>
          <w:szCs w:val="28"/>
          <w:lang w:val="sv-SE"/>
        </w:rPr>
        <w:t> thuế</w:t>
      </w:r>
      <w:r>
        <w:rPr>
          <w:color w:val="000000"/>
          <w:sz w:val="28"/>
          <w:szCs w:val="28"/>
        </w:rPr>
        <w:t>, lập</w:t>
      </w:r>
      <w:r>
        <w:rPr>
          <w:i/>
          <w:iCs/>
          <w:color w:val="000000"/>
          <w:sz w:val="28"/>
          <w:szCs w:val="28"/>
        </w:rPr>
        <w:t> </w:t>
      </w:r>
      <w:r>
        <w:rPr>
          <w:color w:val="000000"/>
          <w:sz w:val="28"/>
          <w:szCs w:val="28"/>
        </w:rPr>
        <w:t>và lưu giữ sổ kế toán, chứng từ kế toán theo quy định của pháp luật về kế toán; có tài khoản tiền gửi tại ngân hàng theo mã số thuế của cơ sở kinh doanh</w:t>
      </w:r>
      <w:r>
        <w:rPr>
          <w:color w:val="000000"/>
          <w:sz w:val="28"/>
          <w:szCs w:val="28"/>
          <w:lang w:val="sv-SE"/>
        </w:rPr>
        <w:t>;</w:t>
      </w:r>
    </w:p>
    <w:p w:rsidR="00442249" w:rsidRDefault="00F16458">
      <w:pPr>
        <w:pStyle w:val="NormalWeb"/>
        <w:spacing w:before="0" w:beforeAutospacing="0" w:after="0" w:afterAutospacing="0" w:line="234" w:lineRule="atLeast"/>
        <w:jc w:val="both"/>
        <w:rPr>
          <w:color w:val="000000"/>
          <w:sz w:val="28"/>
          <w:szCs w:val="28"/>
        </w:rPr>
      </w:pPr>
      <w:r>
        <w:rPr>
          <w:color w:val="000000"/>
          <w:sz w:val="28"/>
          <w:szCs w:val="28"/>
        </w:rPr>
        <w:t>-</w:t>
      </w:r>
      <w:r>
        <w:rPr>
          <w:color w:val="000000"/>
          <w:sz w:val="28"/>
          <w:szCs w:val="28"/>
          <w:lang w:val="am-ET"/>
        </w:rPr>
        <w:t xml:space="preserve"> Đáp ứng quy định về khấu trừ thuế giá trị gia tăng đầu vào và không thuộc trường hợp </w:t>
      </w:r>
      <w:r>
        <w:rPr>
          <w:color w:val="000000"/>
          <w:sz w:val="28"/>
          <w:szCs w:val="28"/>
        </w:rPr>
        <w:t>không được khấu trừ thuế giá trị gia tăng.</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rPr>
        <w:t>-</w:t>
      </w:r>
      <w:r>
        <w:rPr>
          <w:color w:val="000000"/>
          <w:sz w:val="28"/>
          <w:szCs w:val="28"/>
          <w:lang w:val="am-ET"/>
        </w:rPr>
        <w:t xml:space="preserve"> Người bán đã kê khai, nộp thuế giá trị gia tăng theo quy định đối với hóa đơn đã xuất cho cơ sở kinh doanh đề nghị hoàn thuế.</w:t>
      </w:r>
    </w:p>
    <w:p w:rsidR="00442249" w:rsidRDefault="00F16458">
      <w:pPr>
        <w:jc w:val="both"/>
        <w:rPr>
          <w:rFonts w:cs="Times New Roman"/>
          <w:b/>
          <w:szCs w:val="28"/>
        </w:rPr>
      </w:pPr>
      <w:r>
        <w:rPr>
          <w:rFonts w:cs="Times New Roman"/>
          <w:b/>
          <w:szCs w:val="28"/>
        </w:rPr>
        <w:t>19. Luật Thuế giá trị gia tăng quy định như thế nào về hóa đơn, chứng từ?</w:t>
      </w:r>
    </w:p>
    <w:p w:rsidR="00442249" w:rsidRDefault="00F16458">
      <w:pPr>
        <w:pStyle w:val="NormalWeb"/>
        <w:spacing w:before="120" w:beforeAutospacing="0" w:after="120" w:afterAutospacing="0" w:line="234" w:lineRule="atLeast"/>
        <w:jc w:val="both"/>
        <w:rPr>
          <w:color w:val="000000"/>
          <w:sz w:val="28"/>
          <w:szCs w:val="28"/>
        </w:rPr>
      </w:pPr>
      <w:r>
        <w:rPr>
          <w:b/>
          <w:sz w:val="28"/>
          <w:szCs w:val="28"/>
        </w:rPr>
        <w:t xml:space="preserve">Điều 16 Luật Thuế giá trị gia tăng quy định, </w:t>
      </w:r>
      <w:r>
        <w:rPr>
          <w:color w:val="000000"/>
          <w:sz w:val="28"/>
          <w:szCs w:val="28"/>
          <w:lang w:val="pt-BR"/>
        </w:rPr>
        <w:t> việc mua bán hàng hóa, dịch vụ phải có hóa đơn, chứng từ theo quy định của pháp luật và các quy định sau đây:</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pt-BR"/>
        </w:rPr>
        <w:t>- Cơ sở kinh doanh áp dụng phương pháp khấu trừ thuế sử dụng hóa đơn giá trị gia tăng</w:t>
      </w:r>
      <w:r>
        <w:rPr>
          <w:color w:val="000000"/>
          <w:sz w:val="28"/>
          <w:szCs w:val="28"/>
          <w:shd w:val="clear" w:color="auto" w:fill="FFFFFF"/>
          <w:lang w:val="pt-BR"/>
        </w:rPr>
        <w:t>.</w:t>
      </w:r>
      <w:r>
        <w:rPr>
          <w:b/>
          <w:bCs/>
          <w:color w:val="000000"/>
          <w:sz w:val="28"/>
          <w:szCs w:val="28"/>
          <w:shd w:val="clear" w:color="auto" w:fill="FFFFFF"/>
          <w:lang w:val="pt-BR"/>
        </w:rPr>
        <w:t> </w:t>
      </w:r>
      <w:r>
        <w:rPr>
          <w:color w:val="000000"/>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pt-BR"/>
        </w:rPr>
        <w:t>- Cơ sở kinh doanh áp dụng phương pháp tính trực tiếp sử dụng hóa đơn bán hàng</w:t>
      </w:r>
      <w:r>
        <w:rPr>
          <w:color w:val="000000"/>
          <w:sz w:val="28"/>
          <w:szCs w:val="28"/>
          <w:shd w:val="clear" w:color="auto" w:fill="FFFFFF"/>
          <w:lang w:val="pt-BR"/>
        </w:rPr>
        <w:t>.</w:t>
      </w:r>
    </w:p>
    <w:p w:rsidR="00442249" w:rsidRDefault="00F16458">
      <w:pPr>
        <w:pStyle w:val="NormalWeb"/>
        <w:spacing w:before="120" w:beforeAutospacing="0" w:after="120" w:afterAutospacing="0" w:line="234" w:lineRule="atLeast"/>
        <w:jc w:val="both"/>
        <w:rPr>
          <w:color w:val="000000"/>
          <w:sz w:val="28"/>
          <w:szCs w:val="28"/>
        </w:rPr>
      </w:pPr>
      <w:r>
        <w:rPr>
          <w:color w:val="000000"/>
          <w:sz w:val="28"/>
          <w:szCs w:val="28"/>
          <w:lang w:val="pt-BR"/>
        </w:rPr>
        <w:lastRenderedPageBreak/>
        <w:t xml:space="preserve"> Đối với các loại tem, vé, thẻ là chứng từ thanh toán in sẵn giá thanh toán thì giá thanh toán tem, vé, thẻ đó đã bao gồm thuế giá trị gia tăng.</w:t>
      </w:r>
    </w:p>
    <w:p w:rsidR="00442249" w:rsidRDefault="00F16458">
      <w:pPr>
        <w:jc w:val="both"/>
        <w:rPr>
          <w:rFonts w:cs="Times New Roman"/>
          <w:b/>
          <w:szCs w:val="28"/>
        </w:rPr>
      </w:pPr>
      <w:r>
        <w:rPr>
          <w:rFonts w:cs="Times New Roman"/>
          <w:b/>
          <w:szCs w:val="28"/>
        </w:rPr>
        <w:t>20. Tôi được biết sau khi Luật Thuế giá trị gia tăng được ban hành thì Luật Thuế thu nhập cá nhân có sửa đổi, bổ sung một điều về thu nhập chịu thuế thu nhập cá nhân. Xin hỏi điều này có đúng không?</w:t>
      </w:r>
    </w:p>
    <w:p w:rsidR="00442249" w:rsidRDefault="00F16458">
      <w:pPr>
        <w:jc w:val="both"/>
        <w:rPr>
          <w:rFonts w:cs="Times New Roman"/>
          <w:szCs w:val="28"/>
        </w:rPr>
      </w:pPr>
      <w:r>
        <w:rPr>
          <w:rFonts w:cs="Times New Roman"/>
          <w:szCs w:val="28"/>
        </w:rPr>
        <w:t>Điều  17 Luật Thuế giá trị gia tăng quy định sửa đổi bổ sung khoản 1, Điều 3 Luật Thuế thu nhập cá nhân năm 2007 (đã được sửa đổi, bổ sung một số điều năm 2012 và năm 2014) như sau:</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nb-NO"/>
        </w:rPr>
        <w:t>“1. Thu nhập từ kinh doanh, bao gồm:</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nb-NO"/>
        </w:rPr>
        <w:t>a) Thu nhập từ hoạt động sản xuất, kinh doanh hàng hoá, dịch vụ;</w:t>
      </w:r>
    </w:p>
    <w:p w:rsidR="00442249" w:rsidRDefault="00F16458">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lang w:val="nb-NO"/>
        </w:rPr>
        <w:t>b) Thu nhập từ hoạt động hành nghề độc lập của cá nhân có giấy phép hoặc chứng chỉ hành nghề theo quy định của pháp luật.</w:t>
      </w:r>
    </w:p>
    <w:p w:rsidR="00442249" w:rsidRDefault="00F16458">
      <w:pPr>
        <w:pStyle w:val="NormalWeb"/>
        <w:shd w:val="clear" w:color="auto" w:fill="FFFFFF"/>
        <w:spacing w:before="0" w:beforeAutospacing="0" w:after="0" w:afterAutospacing="0" w:line="234" w:lineRule="atLeast"/>
        <w:jc w:val="both"/>
        <w:rPr>
          <w:color w:val="000000"/>
          <w:sz w:val="28"/>
          <w:szCs w:val="28"/>
        </w:rPr>
      </w:pPr>
      <w:r>
        <w:rPr>
          <w:color w:val="000000"/>
          <w:sz w:val="28"/>
          <w:szCs w:val="28"/>
          <w:lang w:val="nb-NO"/>
        </w:rPr>
        <w:t>Thu nhập từ kinh doanh quy định tại khoản này không bao gồm thu nhập của hộ, cá nhân sản xuất, kinh doanh có doanh thu dưới mức quy định tại </w:t>
      </w:r>
      <w:bookmarkStart w:id="14" w:name="tc_17"/>
      <w:r>
        <w:rPr>
          <w:color w:val="0000FF"/>
          <w:sz w:val="28"/>
          <w:szCs w:val="28"/>
          <w:lang w:val="nb-NO"/>
        </w:rPr>
        <w:t>khoản 25 Điều 5 của Luật Thuế giá trị gia tăng</w:t>
      </w:r>
      <w:bookmarkEnd w:id="14"/>
      <w:r>
        <w:rPr>
          <w:color w:val="000000"/>
          <w:sz w:val="28"/>
          <w:szCs w:val="28"/>
          <w:lang w:val="nb-NO"/>
        </w:rPr>
        <w:t>.”</w:t>
      </w:r>
    </w:p>
    <w:p w:rsidR="00442249" w:rsidRDefault="00F16458">
      <w:pPr>
        <w:jc w:val="both"/>
        <w:rPr>
          <w:rFonts w:cs="Times New Roman"/>
          <w:szCs w:val="28"/>
        </w:rPr>
      </w:pPr>
      <w:r>
        <w:rPr>
          <w:rFonts w:cs="Times New Roman"/>
          <w:szCs w:val="28"/>
        </w:rPr>
        <w:t xml:space="preserve"> </w:t>
      </w:r>
    </w:p>
    <w:p w:rsidR="00442249" w:rsidRDefault="00442249">
      <w:pPr>
        <w:jc w:val="both"/>
        <w:rPr>
          <w:rFonts w:cs="Times New Roman"/>
          <w:szCs w:val="28"/>
        </w:rPr>
      </w:pPr>
    </w:p>
    <w:sectPr w:rsidR="00442249">
      <w:pgSz w:w="11907" w:h="16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5E" w:rsidRDefault="00B0685E">
      <w:pPr>
        <w:spacing w:line="240" w:lineRule="auto"/>
      </w:pPr>
      <w:r>
        <w:separator/>
      </w:r>
    </w:p>
  </w:endnote>
  <w:endnote w:type="continuationSeparator" w:id="0">
    <w:p w:rsidR="00B0685E" w:rsidRDefault="00B0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5E" w:rsidRDefault="00B0685E">
      <w:pPr>
        <w:spacing w:after="0"/>
      </w:pPr>
      <w:r>
        <w:separator/>
      </w:r>
    </w:p>
  </w:footnote>
  <w:footnote w:type="continuationSeparator" w:id="0">
    <w:p w:rsidR="00B0685E" w:rsidRDefault="00B068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B6"/>
    <w:rsid w:val="00162435"/>
    <w:rsid w:val="002D4EBC"/>
    <w:rsid w:val="00442249"/>
    <w:rsid w:val="005A1421"/>
    <w:rsid w:val="005A74AC"/>
    <w:rsid w:val="00685D77"/>
    <w:rsid w:val="006D13B1"/>
    <w:rsid w:val="006F365E"/>
    <w:rsid w:val="007230AD"/>
    <w:rsid w:val="007626C8"/>
    <w:rsid w:val="00825CD0"/>
    <w:rsid w:val="008A5804"/>
    <w:rsid w:val="00902A21"/>
    <w:rsid w:val="00952A1E"/>
    <w:rsid w:val="00A06BC6"/>
    <w:rsid w:val="00A513FD"/>
    <w:rsid w:val="00B03E14"/>
    <w:rsid w:val="00B0685E"/>
    <w:rsid w:val="00BE0017"/>
    <w:rsid w:val="00C57075"/>
    <w:rsid w:val="00C649D2"/>
    <w:rsid w:val="00D02702"/>
    <w:rsid w:val="00D73CE2"/>
    <w:rsid w:val="00D75971"/>
    <w:rsid w:val="00EE5C3F"/>
    <w:rsid w:val="00EF58B6"/>
    <w:rsid w:val="00F16458"/>
    <w:rsid w:val="00F41DD7"/>
    <w:rsid w:val="00FB02B7"/>
    <w:rsid w:val="0383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DD43E-629B-4CF1-8047-18D2E9C7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s3">
    <w:name w:val="s3"/>
    <w:basedOn w:val="Normal"/>
    <w:pPr>
      <w:spacing w:before="100" w:beforeAutospacing="1" w:after="100" w:afterAutospacing="1" w:line="240" w:lineRule="auto"/>
    </w:pPr>
    <w:rPr>
      <w:rFonts w:eastAsia="Times New Roman" w:cs="Times New Roman"/>
      <w:sz w:val="24"/>
      <w:szCs w:val="24"/>
    </w:rPr>
  </w:style>
  <w:style w:type="character" w:customStyle="1" w:styleId="s11">
    <w:name w:val="s11"/>
    <w:basedOn w:val="DefaultParagraphFont"/>
  </w:style>
  <w:style w:type="character" w:customStyle="1" w:styleId="s16">
    <w:name w:val="s16"/>
    <w:basedOn w:val="DefaultParagraphFont"/>
  </w:style>
  <w:style w:type="paragraph" w:styleId="BalloonText">
    <w:name w:val="Balloon Text"/>
    <w:basedOn w:val="Normal"/>
    <w:link w:val="BalloonTextChar"/>
    <w:uiPriority w:val="99"/>
    <w:semiHidden/>
    <w:unhideWhenUsed/>
    <w:rsid w:val="0095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402BE-F1DF-4CCF-9C7A-3174868DA3FB}"/>
</file>

<file path=customXml/itemProps2.xml><?xml version="1.0" encoding="utf-8"?>
<ds:datastoreItem xmlns:ds="http://schemas.openxmlformats.org/officeDocument/2006/customXml" ds:itemID="{4C780F3D-A646-4644-B1BD-24811F42123F}"/>
</file>

<file path=customXml/itemProps3.xml><?xml version="1.0" encoding="utf-8"?>
<ds:datastoreItem xmlns:ds="http://schemas.openxmlformats.org/officeDocument/2006/customXml" ds:itemID="{FAE58240-8243-4FB3-956F-E5C7890F6594}"/>
</file>

<file path=docProps/app.xml><?xml version="1.0" encoding="utf-8"?>
<Properties xmlns="http://schemas.openxmlformats.org/officeDocument/2006/extended-properties" xmlns:vt="http://schemas.openxmlformats.org/officeDocument/2006/docPropsVTypes">
  <Template>Normal</Template>
  <TotalTime>0</TotalTime>
  <Pages>17</Pages>
  <Words>6311</Words>
  <Characters>35977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Đỗ Văn Tuyến</cp:lastModifiedBy>
  <cp:revision>2</cp:revision>
  <cp:lastPrinted>2025-01-17T01:17:00Z</cp:lastPrinted>
  <dcterms:created xsi:type="dcterms:W3CDTF">2025-02-06T02:35:00Z</dcterms:created>
  <dcterms:modified xsi:type="dcterms:W3CDTF">2025-02-06T02:35:00Z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DB377CAE4D294657BBD80855FC86918F_13</vt:lpwstr>
  </property>
</Properties>
</file>